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98" w:rsidRPr="007B7E98" w:rsidRDefault="007B7E98" w:rsidP="007B7E98">
      <w:pPr>
        <w:pStyle w:val="Header"/>
        <w:rPr>
          <w:b/>
          <w:sz w:val="28"/>
          <w:szCs w:val="28"/>
        </w:rPr>
      </w:pPr>
      <w:r w:rsidRPr="007B7E98">
        <w:rPr>
          <w:b/>
          <w:noProof/>
          <w:sz w:val="28"/>
          <w:szCs w:val="28"/>
          <w:lang w:eastAsia="en-GB"/>
        </w:rPr>
        <w:drawing>
          <wp:inline distT="0" distB="0" distL="0" distR="0" wp14:anchorId="06BC11E3" wp14:editId="7806DA13">
            <wp:extent cx="438150" cy="509105"/>
            <wp:effectExtent l="0" t="0" r="0" b="5715"/>
            <wp:docPr id="1" name="Picture 1" descr="\\smsrv2\phoward$\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v2\phoward$\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613" cy="517776"/>
                    </a:xfrm>
                    <a:prstGeom prst="rect">
                      <a:avLst/>
                    </a:prstGeom>
                    <a:noFill/>
                    <a:ln>
                      <a:noFill/>
                    </a:ln>
                  </pic:spPr>
                </pic:pic>
              </a:graphicData>
            </a:graphic>
          </wp:inline>
        </w:drawing>
      </w:r>
      <w:r w:rsidRPr="007B7E98">
        <w:rPr>
          <w:b/>
          <w:sz w:val="28"/>
          <w:szCs w:val="28"/>
        </w:rPr>
        <w:t>St Minver School Sport Premium Strategy 2017-18</w:t>
      </w:r>
    </w:p>
    <w:p w:rsidR="007B7E98" w:rsidRDefault="007B7E98" w:rsidP="007B7E98">
      <w:pPr>
        <w:pStyle w:val="Header"/>
      </w:pPr>
    </w:p>
    <w:tbl>
      <w:tblPr>
        <w:tblStyle w:val="TableGrid"/>
        <w:tblW w:w="0" w:type="auto"/>
        <w:tblLook w:val="04A0" w:firstRow="1" w:lastRow="0" w:firstColumn="1" w:lastColumn="0" w:noHBand="0" w:noVBand="1"/>
      </w:tblPr>
      <w:tblGrid>
        <w:gridCol w:w="13948"/>
      </w:tblGrid>
      <w:tr w:rsidR="007B7E98" w:rsidTr="007B7E98">
        <w:tc>
          <w:tcPr>
            <w:tcW w:w="13948" w:type="dxa"/>
            <w:shd w:val="clear" w:color="auto" w:fill="9CC2E5" w:themeFill="accent1" w:themeFillTint="99"/>
          </w:tcPr>
          <w:p w:rsidR="007B7E98" w:rsidRPr="007B7E98" w:rsidRDefault="007B7E98" w:rsidP="007B7E98">
            <w:pPr>
              <w:rPr>
                <w:b/>
                <w:sz w:val="28"/>
                <w:szCs w:val="28"/>
              </w:rPr>
            </w:pPr>
            <w:r w:rsidRPr="007B7E98">
              <w:rPr>
                <w:b/>
                <w:sz w:val="28"/>
                <w:szCs w:val="28"/>
              </w:rPr>
              <w:t>Proposals for PE and Sport Premium Spending 2017-18</w:t>
            </w:r>
          </w:p>
        </w:tc>
      </w:tr>
      <w:tr w:rsidR="007B7E98" w:rsidTr="007B7E98">
        <w:tc>
          <w:tcPr>
            <w:tcW w:w="13948" w:type="dxa"/>
          </w:tcPr>
          <w:p w:rsidR="007B7E98" w:rsidRDefault="007B7E98" w:rsidP="007B7E98"/>
          <w:p w:rsidR="007B7E98" w:rsidRDefault="007B7E98" w:rsidP="007B7E98">
            <w:pPr>
              <w:rPr>
                <w:rFonts w:ascii="wf_segoe-ui_normal" w:hAnsi="wf_segoe-ui_normal"/>
              </w:rPr>
            </w:pPr>
            <w:r w:rsidRPr="0072724B">
              <w:t xml:space="preserve">The PE and Sport premium was introduced in January 2013 and was designed to help schools improve the quality of PE and sport they offer </w:t>
            </w:r>
            <w:r w:rsidRPr="0072724B">
              <w:rPr>
                <w:rFonts w:ascii="wf_segoe-ui_normal" w:hAnsi="wf_segoe-ui_normal"/>
              </w:rPr>
              <w:t>based on 205 pupils – 29 reception pupil = 176  @ £5 per pupil + £8,000</w:t>
            </w:r>
            <w:r w:rsidRPr="0072724B">
              <w:rPr>
                <w:rFonts w:ascii="wf_segoe-ui_normal" w:hAnsi="wf_segoe-ui_normal"/>
              </w:rPr>
              <w:br/>
              <w:t xml:space="preserve">It has now been confirmed that this will double so we will now receive </w:t>
            </w:r>
            <w:r w:rsidRPr="0072724B">
              <w:rPr>
                <w:rFonts w:ascii="wf_segoe-ui_normal" w:hAnsi="wf_segoe-ui_normal"/>
                <w:b/>
              </w:rPr>
              <w:t>£17,760</w:t>
            </w:r>
            <w:r>
              <w:rPr>
                <w:rFonts w:ascii="wf_segoe-ui_normal" w:hAnsi="wf_segoe-ui_normal"/>
              </w:rPr>
              <w:t xml:space="preserve"> (which is £10 per pupil  (176)+ £16000)</w:t>
            </w:r>
          </w:p>
          <w:p w:rsidR="007B7E98" w:rsidRDefault="007B7E98" w:rsidP="007B7E98">
            <w:pPr>
              <w:rPr>
                <w:rFonts w:ascii="wf_segoe-ui_normal" w:hAnsi="wf_segoe-ui_normal"/>
              </w:rPr>
            </w:pPr>
          </w:p>
          <w:p w:rsidR="007B7E98" w:rsidRDefault="007B7E98" w:rsidP="007B7E98">
            <w:pPr>
              <w:rPr>
                <w:rFonts w:ascii="wf_segoe-ui_normal" w:hAnsi="wf_segoe-ui_normal"/>
                <w:b/>
              </w:rPr>
            </w:pPr>
            <w:r w:rsidRPr="00835B1C">
              <w:rPr>
                <w:rFonts w:ascii="wf_segoe-ui_normal" w:hAnsi="wf_segoe-ui_normal"/>
                <w:b/>
              </w:rPr>
              <w:t>INCOME = £17,760</w:t>
            </w:r>
          </w:p>
          <w:p w:rsidR="007B7E98" w:rsidRPr="0072724B" w:rsidRDefault="007B7E98" w:rsidP="007E5BC7"/>
        </w:tc>
      </w:tr>
      <w:tr w:rsidR="00DA1C9C" w:rsidTr="007B7E98">
        <w:tc>
          <w:tcPr>
            <w:tcW w:w="13948" w:type="dxa"/>
          </w:tcPr>
          <w:p w:rsidR="00DA1C9C" w:rsidRDefault="00DA1C9C" w:rsidP="001354D3">
            <w:r>
              <w:t>L</w:t>
            </w:r>
            <w:r w:rsidRPr="00DA1C9C">
              <w:rPr>
                <w:b/>
              </w:rPr>
              <w:t>ead Professional</w:t>
            </w:r>
            <w:r w:rsidR="001354D3">
              <w:rPr>
                <w:b/>
              </w:rPr>
              <w:t>s</w:t>
            </w:r>
            <w:r w:rsidRPr="00DA1C9C">
              <w:rPr>
                <w:b/>
              </w:rPr>
              <w:t xml:space="preserve">: </w:t>
            </w:r>
            <w:r>
              <w:t>Sam Gill/Jack Rickard</w:t>
            </w:r>
            <w:r w:rsidR="00D15984">
              <w:t xml:space="preserve">   </w:t>
            </w:r>
            <w:r w:rsidR="001354D3">
              <w:rPr>
                <w:b/>
              </w:rPr>
              <w:t>Head of School</w:t>
            </w:r>
            <w:r w:rsidR="00D15984" w:rsidRPr="00D15984">
              <w:rPr>
                <w:b/>
              </w:rPr>
              <w:t>:</w:t>
            </w:r>
            <w:r w:rsidR="00D15984">
              <w:t xml:space="preserve"> Paul Howard </w:t>
            </w:r>
          </w:p>
        </w:tc>
      </w:tr>
    </w:tbl>
    <w:p w:rsidR="007B7E98" w:rsidRDefault="007B7E98" w:rsidP="007B7E98">
      <w:pPr>
        <w:pStyle w:val="Header"/>
      </w:pPr>
    </w:p>
    <w:p w:rsidR="007B7E98" w:rsidRDefault="007B7E98" w:rsidP="007B7E98">
      <w:pPr>
        <w:pStyle w:val="Header"/>
      </w:pPr>
    </w:p>
    <w:tbl>
      <w:tblPr>
        <w:tblStyle w:val="TableGrid"/>
        <w:tblW w:w="0" w:type="auto"/>
        <w:tblLook w:val="04A0" w:firstRow="1" w:lastRow="0" w:firstColumn="1" w:lastColumn="0" w:noHBand="0" w:noVBand="1"/>
      </w:tblPr>
      <w:tblGrid>
        <w:gridCol w:w="2305"/>
        <w:gridCol w:w="2315"/>
        <w:gridCol w:w="1187"/>
        <w:gridCol w:w="1276"/>
        <w:gridCol w:w="3984"/>
        <w:gridCol w:w="2881"/>
      </w:tblGrid>
      <w:tr w:rsidR="003A353F" w:rsidTr="00FC25D9">
        <w:tc>
          <w:tcPr>
            <w:tcW w:w="13948" w:type="dxa"/>
            <w:gridSpan w:val="6"/>
            <w:shd w:val="clear" w:color="auto" w:fill="9CC2E5" w:themeFill="accent1" w:themeFillTint="99"/>
          </w:tcPr>
          <w:p w:rsidR="003A353F" w:rsidRPr="007B7E98" w:rsidRDefault="003A353F" w:rsidP="007B7E98">
            <w:pPr>
              <w:pStyle w:val="Header"/>
              <w:jc w:val="center"/>
              <w:rPr>
                <w:b/>
                <w:sz w:val="28"/>
                <w:szCs w:val="28"/>
              </w:rPr>
            </w:pPr>
            <w:r>
              <w:rPr>
                <w:b/>
                <w:sz w:val="28"/>
                <w:szCs w:val="28"/>
              </w:rPr>
              <w:t>Key indicator 1:  The engagement of all pupils in regular physical activity</w:t>
            </w:r>
          </w:p>
        </w:tc>
      </w:tr>
      <w:tr w:rsidR="00D15984" w:rsidTr="001354D3">
        <w:tc>
          <w:tcPr>
            <w:tcW w:w="2305" w:type="dxa"/>
            <w:shd w:val="clear" w:color="auto" w:fill="9CC2E5" w:themeFill="accent1" w:themeFillTint="99"/>
          </w:tcPr>
          <w:p w:rsidR="00D15984" w:rsidRPr="007B7E98" w:rsidRDefault="00D15984" w:rsidP="006B755D">
            <w:pPr>
              <w:pStyle w:val="Header"/>
              <w:jc w:val="center"/>
              <w:rPr>
                <w:b/>
                <w:sz w:val="28"/>
                <w:szCs w:val="28"/>
              </w:rPr>
            </w:pPr>
            <w:r>
              <w:rPr>
                <w:b/>
                <w:sz w:val="28"/>
                <w:szCs w:val="28"/>
              </w:rPr>
              <w:t xml:space="preserve">Intended </w:t>
            </w:r>
            <w:r w:rsidR="006B755D">
              <w:rPr>
                <w:b/>
                <w:sz w:val="28"/>
                <w:szCs w:val="28"/>
              </w:rPr>
              <w:t>Action</w:t>
            </w:r>
          </w:p>
        </w:tc>
        <w:tc>
          <w:tcPr>
            <w:tcW w:w="2315" w:type="dxa"/>
            <w:shd w:val="clear" w:color="auto" w:fill="9CC2E5" w:themeFill="accent1" w:themeFillTint="99"/>
          </w:tcPr>
          <w:p w:rsidR="00D15984" w:rsidRPr="007B7E98" w:rsidRDefault="00D15984" w:rsidP="007B7E98">
            <w:pPr>
              <w:pStyle w:val="Header"/>
              <w:jc w:val="center"/>
              <w:rPr>
                <w:b/>
                <w:sz w:val="28"/>
                <w:szCs w:val="28"/>
              </w:rPr>
            </w:pPr>
            <w:r>
              <w:rPr>
                <w:b/>
                <w:sz w:val="28"/>
                <w:szCs w:val="28"/>
              </w:rPr>
              <w:t>Planned Impact</w:t>
            </w:r>
          </w:p>
        </w:tc>
        <w:tc>
          <w:tcPr>
            <w:tcW w:w="1187" w:type="dxa"/>
            <w:shd w:val="clear" w:color="auto" w:fill="9CC2E5" w:themeFill="accent1" w:themeFillTint="99"/>
          </w:tcPr>
          <w:p w:rsidR="00D15984" w:rsidRDefault="00D15984" w:rsidP="007B7E98">
            <w:pPr>
              <w:pStyle w:val="Header"/>
              <w:jc w:val="center"/>
              <w:rPr>
                <w:b/>
                <w:sz w:val="28"/>
                <w:szCs w:val="28"/>
              </w:rPr>
            </w:pPr>
            <w:r>
              <w:rPr>
                <w:b/>
                <w:sz w:val="28"/>
                <w:szCs w:val="28"/>
              </w:rPr>
              <w:t>Planned Funding</w:t>
            </w:r>
          </w:p>
        </w:tc>
        <w:tc>
          <w:tcPr>
            <w:tcW w:w="1276" w:type="dxa"/>
            <w:shd w:val="clear" w:color="auto" w:fill="9CC2E5" w:themeFill="accent1" w:themeFillTint="99"/>
          </w:tcPr>
          <w:p w:rsidR="00D15984" w:rsidRPr="007B7E98" w:rsidRDefault="00D15984" w:rsidP="007B7E98">
            <w:pPr>
              <w:pStyle w:val="Header"/>
              <w:jc w:val="center"/>
              <w:rPr>
                <w:b/>
                <w:sz w:val="28"/>
                <w:szCs w:val="28"/>
              </w:rPr>
            </w:pPr>
            <w:r>
              <w:rPr>
                <w:b/>
                <w:sz w:val="28"/>
                <w:szCs w:val="28"/>
              </w:rPr>
              <w:t xml:space="preserve">Actual </w:t>
            </w:r>
            <w:r w:rsidRPr="007B7E98">
              <w:rPr>
                <w:b/>
                <w:sz w:val="28"/>
                <w:szCs w:val="28"/>
              </w:rPr>
              <w:t>Funding</w:t>
            </w:r>
          </w:p>
        </w:tc>
        <w:tc>
          <w:tcPr>
            <w:tcW w:w="3984" w:type="dxa"/>
            <w:shd w:val="clear" w:color="auto" w:fill="9CC2E5" w:themeFill="accent1" w:themeFillTint="99"/>
          </w:tcPr>
          <w:p w:rsidR="00D15984" w:rsidRPr="007B7E98" w:rsidRDefault="00D15984" w:rsidP="007B7E98">
            <w:pPr>
              <w:pStyle w:val="Header"/>
              <w:jc w:val="center"/>
              <w:rPr>
                <w:b/>
                <w:sz w:val="28"/>
                <w:szCs w:val="28"/>
              </w:rPr>
            </w:pPr>
            <w:r w:rsidRPr="007B7E98">
              <w:rPr>
                <w:b/>
                <w:sz w:val="28"/>
                <w:szCs w:val="28"/>
              </w:rPr>
              <w:t>Impact</w:t>
            </w:r>
          </w:p>
        </w:tc>
        <w:tc>
          <w:tcPr>
            <w:tcW w:w="2881" w:type="dxa"/>
            <w:shd w:val="clear" w:color="auto" w:fill="9CC2E5" w:themeFill="accent1" w:themeFillTint="99"/>
          </w:tcPr>
          <w:p w:rsidR="00D15984" w:rsidRPr="007B7E98" w:rsidRDefault="00D15984" w:rsidP="007B7E98">
            <w:pPr>
              <w:pStyle w:val="Header"/>
              <w:jc w:val="center"/>
              <w:rPr>
                <w:b/>
                <w:sz w:val="28"/>
                <w:szCs w:val="28"/>
              </w:rPr>
            </w:pPr>
            <w:r w:rsidRPr="007B7E98">
              <w:rPr>
                <w:b/>
                <w:sz w:val="28"/>
                <w:szCs w:val="28"/>
              </w:rPr>
              <w:t>Future Actions</w:t>
            </w:r>
            <w:r>
              <w:rPr>
                <w:b/>
                <w:sz w:val="28"/>
                <w:szCs w:val="28"/>
              </w:rPr>
              <w:t>/Sustainability</w:t>
            </w:r>
          </w:p>
          <w:p w:rsidR="00D15984" w:rsidRPr="007B7E98" w:rsidRDefault="00D15984" w:rsidP="007B7E98">
            <w:pPr>
              <w:pStyle w:val="Header"/>
              <w:jc w:val="center"/>
              <w:rPr>
                <w:b/>
                <w:sz w:val="28"/>
                <w:szCs w:val="28"/>
              </w:rPr>
            </w:pPr>
          </w:p>
        </w:tc>
      </w:tr>
      <w:tr w:rsidR="00D15984" w:rsidTr="001354D3">
        <w:tc>
          <w:tcPr>
            <w:tcW w:w="2305" w:type="dxa"/>
          </w:tcPr>
          <w:p w:rsidR="00D15984" w:rsidRPr="00BB6221" w:rsidRDefault="00D15984" w:rsidP="00DA1C9C">
            <w:r w:rsidRPr="00BB6221">
              <w:t>To purchase equipment to increase activity at playtimes and lunchtimes.  To support playground leaders and ensure children are active for longer.</w:t>
            </w:r>
            <w:r>
              <w:t xml:space="preserve">  Develop the play equipment shed with shelving etc for </w:t>
            </w:r>
            <w:r w:rsidR="006B755D">
              <w:t>easier access for</w:t>
            </w:r>
            <w:r>
              <w:t xml:space="preserve"> play leaders</w:t>
            </w:r>
          </w:p>
        </w:tc>
        <w:tc>
          <w:tcPr>
            <w:tcW w:w="2315" w:type="dxa"/>
          </w:tcPr>
          <w:p w:rsidR="00D15984" w:rsidRDefault="00D15984" w:rsidP="00DA1C9C">
            <w:r w:rsidRPr="00BB6221">
              <w:t>Children will become more active at lunchtimes and this will lead to fitter and healthier children.</w:t>
            </w:r>
          </w:p>
        </w:tc>
        <w:tc>
          <w:tcPr>
            <w:tcW w:w="1187" w:type="dxa"/>
          </w:tcPr>
          <w:p w:rsidR="00D15984" w:rsidRDefault="00D15984" w:rsidP="00DA1C9C">
            <w:pPr>
              <w:pStyle w:val="Header"/>
            </w:pPr>
            <w:r>
              <w:t>£300</w:t>
            </w:r>
          </w:p>
        </w:tc>
        <w:tc>
          <w:tcPr>
            <w:tcW w:w="1276" w:type="dxa"/>
          </w:tcPr>
          <w:p w:rsidR="00D15984" w:rsidRPr="00D15984" w:rsidRDefault="00D15984" w:rsidP="00DA1C9C">
            <w:pPr>
              <w:pStyle w:val="Header"/>
              <w:rPr>
                <w:b/>
              </w:rPr>
            </w:pPr>
            <w:r w:rsidRPr="00D15984">
              <w:rPr>
                <w:b/>
              </w:rPr>
              <w:t>£320</w:t>
            </w:r>
          </w:p>
        </w:tc>
        <w:tc>
          <w:tcPr>
            <w:tcW w:w="3984" w:type="dxa"/>
          </w:tcPr>
          <w:p w:rsidR="00D15984" w:rsidRDefault="00D15984" w:rsidP="00DA1C9C">
            <w:pPr>
              <w:pStyle w:val="Header"/>
            </w:pPr>
            <w:r w:rsidRPr="00D15984">
              <w:t xml:space="preserve">Children are learning different games to play with the new equipment. Children have enjoyed playing with the scooters and children are become more social </w:t>
            </w:r>
            <w:r>
              <w:t>using parachutes for parachute games.  KS 1 children are enjoying and regularly practising using Balance bikes.</w:t>
            </w:r>
          </w:p>
          <w:p w:rsidR="00D15984" w:rsidRDefault="00D15984" w:rsidP="00DA1C9C">
            <w:pPr>
              <w:pStyle w:val="Header"/>
            </w:pPr>
            <w:r>
              <w:t>Shed fitted out.</w:t>
            </w:r>
          </w:p>
        </w:tc>
        <w:tc>
          <w:tcPr>
            <w:tcW w:w="2881" w:type="dxa"/>
          </w:tcPr>
          <w:p w:rsidR="00D15984" w:rsidRDefault="00D15984" w:rsidP="00D15984">
            <w:pPr>
              <w:pStyle w:val="Header"/>
            </w:pPr>
            <w:r>
              <w:t>Update other areas of the playground and investigate a bike track around the school site.</w:t>
            </w:r>
          </w:p>
          <w:p w:rsidR="00D15984" w:rsidRDefault="00D15984" w:rsidP="00D15984">
            <w:pPr>
              <w:pStyle w:val="Header"/>
            </w:pPr>
            <w:r>
              <w:t>Continue to train playground leaders to ensure delivery can continue.</w:t>
            </w:r>
          </w:p>
        </w:tc>
      </w:tr>
      <w:tr w:rsidR="00D15984" w:rsidTr="001354D3">
        <w:tc>
          <w:tcPr>
            <w:tcW w:w="2305" w:type="dxa"/>
          </w:tcPr>
          <w:p w:rsidR="00D15984" w:rsidRDefault="00D15984" w:rsidP="00D15984">
            <w:pPr>
              <w:pStyle w:val="Header"/>
            </w:pPr>
            <w:r w:rsidRPr="00DA1C9C">
              <w:lastRenderedPageBreak/>
              <w:t>Purchase</w:t>
            </w:r>
            <w:r>
              <w:t xml:space="preserve">/repair </w:t>
            </w:r>
            <w:r w:rsidRPr="00DA1C9C">
              <w:t>of equipment for outside PE to support the delivery of the PE curriculum.</w:t>
            </w:r>
          </w:p>
        </w:tc>
        <w:tc>
          <w:tcPr>
            <w:tcW w:w="2315" w:type="dxa"/>
          </w:tcPr>
          <w:p w:rsidR="00D15984" w:rsidRDefault="00D15984" w:rsidP="007B7E98">
            <w:pPr>
              <w:pStyle w:val="Header"/>
            </w:pPr>
            <w:r>
              <w:t>T</w:t>
            </w:r>
            <w:r w:rsidRPr="00DA1C9C">
              <w:t>o ensure children have access to a high-quality experience in PE and the best equipment.</w:t>
            </w:r>
          </w:p>
        </w:tc>
        <w:tc>
          <w:tcPr>
            <w:tcW w:w="1187" w:type="dxa"/>
          </w:tcPr>
          <w:p w:rsidR="00D15984" w:rsidRDefault="00D15984" w:rsidP="007B7E98">
            <w:pPr>
              <w:pStyle w:val="Header"/>
            </w:pPr>
            <w:r>
              <w:t>£1500</w:t>
            </w:r>
          </w:p>
        </w:tc>
        <w:tc>
          <w:tcPr>
            <w:tcW w:w="1276" w:type="dxa"/>
          </w:tcPr>
          <w:p w:rsidR="00D15984" w:rsidRPr="00D15984" w:rsidRDefault="00336E55" w:rsidP="007B7E98">
            <w:pPr>
              <w:pStyle w:val="Header"/>
              <w:rPr>
                <w:b/>
              </w:rPr>
            </w:pPr>
            <w:r>
              <w:rPr>
                <w:b/>
              </w:rPr>
              <w:t>£17</w:t>
            </w:r>
            <w:r w:rsidR="00D15984" w:rsidRPr="00D15984">
              <w:rPr>
                <w:b/>
              </w:rPr>
              <w:t>20</w:t>
            </w:r>
          </w:p>
        </w:tc>
        <w:tc>
          <w:tcPr>
            <w:tcW w:w="3984" w:type="dxa"/>
          </w:tcPr>
          <w:p w:rsidR="00D15984" w:rsidRDefault="006249E1" w:rsidP="006249E1">
            <w:pPr>
              <w:pStyle w:val="Header"/>
            </w:pPr>
            <w:r w:rsidRPr="006249E1">
              <w:t xml:space="preserve">Children have more variety </w:t>
            </w:r>
            <w:r>
              <w:t>and modern equipment which is used regularly</w:t>
            </w:r>
          </w:p>
        </w:tc>
        <w:tc>
          <w:tcPr>
            <w:tcW w:w="2881" w:type="dxa"/>
          </w:tcPr>
          <w:p w:rsidR="00D15984" w:rsidRDefault="006249E1" w:rsidP="007B7E98">
            <w:pPr>
              <w:pStyle w:val="Header"/>
            </w:pPr>
            <w:r w:rsidRPr="006249E1">
              <w:tab/>
              <w:t>Continue to maintain a log of equipment and put a replacement budget in place.</w:t>
            </w:r>
          </w:p>
        </w:tc>
      </w:tr>
      <w:tr w:rsidR="00D15984" w:rsidTr="001354D3">
        <w:tc>
          <w:tcPr>
            <w:tcW w:w="2305" w:type="dxa"/>
          </w:tcPr>
          <w:p w:rsidR="00D15984" w:rsidRPr="00DA1C9C" w:rsidRDefault="00D15984" w:rsidP="007B7E98">
            <w:pPr>
              <w:pStyle w:val="Header"/>
            </w:pPr>
            <w:r w:rsidRPr="00DA1C9C">
              <w:t>Healthy active lifestyles week</w:t>
            </w:r>
          </w:p>
        </w:tc>
        <w:tc>
          <w:tcPr>
            <w:tcW w:w="2315" w:type="dxa"/>
          </w:tcPr>
          <w:p w:rsidR="00D15984" w:rsidRDefault="00D15984" w:rsidP="00DA1C9C">
            <w:pPr>
              <w:pStyle w:val="Header"/>
            </w:pPr>
            <w:r>
              <w:t xml:space="preserve">A week </w:t>
            </w:r>
            <w:r w:rsidR="006249E1">
              <w:t xml:space="preserve">(February) </w:t>
            </w:r>
            <w:r>
              <w:t xml:space="preserve">to encourage the children to be sugar smart </w:t>
            </w:r>
            <w:r w:rsidR="006249E1">
              <w:t xml:space="preserve">(sign up to pledges on Sugar Smart) </w:t>
            </w:r>
            <w:r>
              <w:t>and physical active through the delivery of a variety of workshops.</w:t>
            </w:r>
          </w:p>
          <w:p w:rsidR="00D15984" w:rsidRDefault="00D15984" w:rsidP="00DA1C9C">
            <w:pPr>
              <w:pStyle w:val="Header"/>
            </w:pPr>
            <w:r>
              <w:t>How we can influence our futures</w:t>
            </w:r>
            <w:r w:rsidR="006249E1">
              <w:t>/diet etc</w:t>
            </w:r>
            <w:r w:rsidR="00564B40">
              <w:t>.</w:t>
            </w:r>
          </w:p>
          <w:p w:rsidR="00D15984" w:rsidRDefault="00D15984" w:rsidP="006249E1">
            <w:pPr>
              <w:pStyle w:val="Header"/>
            </w:pPr>
            <w:r>
              <w:t xml:space="preserve">Inspirational speakers to come into school e.g. </w:t>
            </w:r>
            <w:r w:rsidR="006249E1">
              <w:t>Faith Toogood  - nutritionist</w:t>
            </w:r>
          </w:p>
        </w:tc>
        <w:tc>
          <w:tcPr>
            <w:tcW w:w="1187" w:type="dxa"/>
          </w:tcPr>
          <w:p w:rsidR="00D15984" w:rsidRDefault="006249E1" w:rsidP="007B7E98">
            <w:pPr>
              <w:pStyle w:val="Header"/>
            </w:pPr>
            <w:r>
              <w:t>£200</w:t>
            </w:r>
          </w:p>
        </w:tc>
        <w:tc>
          <w:tcPr>
            <w:tcW w:w="1276" w:type="dxa"/>
          </w:tcPr>
          <w:p w:rsidR="00D15984" w:rsidRPr="003A353F" w:rsidRDefault="006249E1" w:rsidP="007B7E98">
            <w:pPr>
              <w:pStyle w:val="Header"/>
              <w:rPr>
                <w:b/>
              </w:rPr>
            </w:pPr>
            <w:r w:rsidRPr="003A353F">
              <w:rPr>
                <w:b/>
              </w:rPr>
              <w:t>£135</w:t>
            </w:r>
          </w:p>
        </w:tc>
        <w:tc>
          <w:tcPr>
            <w:tcW w:w="3984" w:type="dxa"/>
          </w:tcPr>
          <w:p w:rsidR="00D15984" w:rsidRDefault="006249E1" w:rsidP="007B7E98">
            <w:pPr>
              <w:pStyle w:val="Header"/>
            </w:pPr>
            <w:r>
              <w:t>Each class received workshop led by Faith on sugar content in foods – follow up activities included – Healthy Milkshakes, salads, sandwich fillings, Healthy lunchboxes</w:t>
            </w:r>
          </w:p>
        </w:tc>
        <w:tc>
          <w:tcPr>
            <w:tcW w:w="2881" w:type="dxa"/>
          </w:tcPr>
          <w:p w:rsidR="00D15984" w:rsidRDefault="006249E1" w:rsidP="007B7E98">
            <w:pPr>
              <w:pStyle w:val="Header"/>
            </w:pPr>
            <w:r>
              <w:t>Repeat annually-linking diet and exercise</w:t>
            </w:r>
          </w:p>
        </w:tc>
      </w:tr>
      <w:tr w:rsidR="003A353F" w:rsidTr="001354D3">
        <w:tc>
          <w:tcPr>
            <w:tcW w:w="4620" w:type="dxa"/>
            <w:gridSpan w:val="2"/>
          </w:tcPr>
          <w:p w:rsidR="003A353F" w:rsidRDefault="003A353F" w:rsidP="00DA1C9C">
            <w:pPr>
              <w:pStyle w:val="Header"/>
              <w:rPr>
                <w:b/>
              </w:rPr>
            </w:pPr>
            <w:r w:rsidRPr="003A353F">
              <w:rPr>
                <w:b/>
              </w:rPr>
              <w:t>Planned spend/actual spend</w:t>
            </w:r>
          </w:p>
          <w:p w:rsidR="003A353F" w:rsidRPr="003A353F" w:rsidRDefault="003A353F" w:rsidP="00DA1C9C">
            <w:pPr>
              <w:pStyle w:val="Header"/>
              <w:rPr>
                <w:b/>
              </w:rPr>
            </w:pPr>
          </w:p>
        </w:tc>
        <w:tc>
          <w:tcPr>
            <w:tcW w:w="1187" w:type="dxa"/>
          </w:tcPr>
          <w:p w:rsidR="003A353F" w:rsidRPr="003A353F" w:rsidRDefault="003A353F" w:rsidP="007B7E98">
            <w:pPr>
              <w:pStyle w:val="Header"/>
              <w:rPr>
                <w:b/>
              </w:rPr>
            </w:pPr>
            <w:r w:rsidRPr="003A353F">
              <w:rPr>
                <w:b/>
              </w:rPr>
              <w:t>£1800</w:t>
            </w:r>
          </w:p>
        </w:tc>
        <w:tc>
          <w:tcPr>
            <w:tcW w:w="1276" w:type="dxa"/>
          </w:tcPr>
          <w:p w:rsidR="003A353F" w:rsidRPr="003A353F" w:rsidRDefault="003A353F" w:rsidP="00336E55">
            <w:pPr>
              <w:pStyle w:val="Header"/>
              <w:rPr>
                <w:b/>
              </w:rPr>
            </w:pPr>
            <w:r w:rsidRPr="003A353F">
              <w:rPr>
                <w:b/>
              </w:rPr>
              <w:t>£</w:t>
            </w:r>
            <w:r w:rsidR="00336E55">
              <w:rPr>
                <w:b/>
              </w:rPr>
              <w:t>2175</w:t>
            </w:r>
          </w:p>
        </w:tc>
        <w:tc>
          <w:tcPr>
            <w:tcW w:w="6865" w:type="dxa"/>
            <w:gridSpan w:val="2"/>
          </w:tcPr>
          <w:p w:rsidR="003A353F" w:rsidRDefault="003A353F" w:rsidP="007B7E98">
            <w:pPr>
              <w:pStyle w:val="Header"/>
            </w:pPr>
          </w:p>
        </w:tc>
      </w:tr>
    </w:tbl>
    <w:p w:rsidR="007B7E98" w:rsidRDefault="007B7E98" w:rsidP="007B7E98">
      <w:pPr>
        <w:pStyle w:val="Header"/>
      </w:pPr>
    </w:p>
    <w:p w:rsidR="006B755D" w:rsidRDefault="006B755D" w:rsidP="007B7E98">
      <w:pPr>
        <w:pStyle w:val="Header"/>
      </w:pPr>
    </w:p>
    <w:p w:rsidR="006B755D" w:rsidRDefault="006B755D" w:rsidP="007B7E98">
      <w:pPr>
        <w:pStyle w:val="Header"/>
      </w:pPr>
    </w:p>
    <w:p w:rsidR="006B755D" w:rsidRDefault="006B755D" w:rsidP="007B7E98">
      <w:pPr>
        <w:pStyle w:val="Header"/>
      </w:pPr>
    </w:p>
    <w:p w:rsidR="001354D3" w:rsidRDefault="001354D3" w:rsidP="007B7E98">
      <w:pPr>
        <w:pStyle w:val="Header"/>
      </w:pPr>
    </w:p>
    <w:p w:rsidR="001354D3" w:rsidRDefault="001354D3" w:rsidP="007B7E98">
      <w:pPr>
        <w:pStyle w:val="Header"/>
      </w:pPr>
    </w:p>
    <w:p w:rsidR="006B755D" w:rsidRDefault="006B755D" w:rsidP="007B7E98">
      <w:pPr>
        <w:pStyle w:val="Header"/>
      </w:pPr>
    </w:p>
    <w:p w:rsidR="006B755D" w:rsidRDefault="006B755D" w:rsidP="007B7E98">
      <w:pPr>
        <w:pStyle w:val="Header"/>
      </w:pPr>
    </w:p>
    <w:p w:rsidR="006B755D" w:rsidRDefault="006B755D" w:rsidP="007B7E98">
      <w:pPr>
        <w:pStyle w:val="Header"/>
      </w:pPr>
    </w:p>
    <w:p w:rsidR="00B71458" w:rsidRDefault="00B71458" w:rsidP="007B7E98">
      <w:pPr>
        <w:pStyle w:val="Header"/>
      </w:pPr>
    </w:p>
    <w:p w:rsidR="00B71458" w:rsidRDefault="00B71458" w:rsidP="007B7E98">
      <w:pPr>
        <w:pStyle w:val="Header"/>
      </w:pPr>
    </w:p>
    <w:p w:rsidR="006B755D" w:rsidRDefault="006B755D" w:rsidP="007B7E98">
      <w:pPr>
        <w:pStyle w:val="Header"/>
      </w:pPr>
    </w:p>
    <w:tbl>
      <w:tblPr>
        <w:tblStyle w:val="TableGrid"/>
        <w:tblW w:w="0" w:type="auto"/>
        <w:tblLook w:val="04A0" w:firstRow="1" w:lastRow="0" w:firstColumn="1" w:lastColumn="0" w:noHBand="0" w:noVBand="1"/>
      </w:tblPr>
      <w:tblGrid>
        <w:gridCol w:w="2305"/>
        <w:gridCol w:w="2315"/>
        <w:gridCol w:w="1329"/>
        <w:gridCol w:w="1276"/>
        <w:gridCol w:w="3842"/>
        <w:gridCol w:w="2881"/>
      </w:tblGrid>
      <w:tr w:rsidR="003A353F" w:rsidTr="00AC1C68">
        <w:tc>
          <w:tcPr>
            <w:tcW w:w="13948" w:type="dxa"/>
            <w:gridSpan w:val="6"/>
            <w:shd w:val="clear" w:color="auto" w:fill="9CC2E5" w:themeFill="accent1" w:themeFillTint="99"/>
          </w:tcPr>
          <w:p w:rsidR="003A353F" w:rsidRPr="007B7E98" w:rsidRDefault="003A353F" w:rsidP="003A353F">
            <w:pPr>
              <w:pStyle w:val="Header"/>
              <w:jc w:val="center"/>
              <w:rPr>
                <w:b/>
                <w:sz w:val="28"/>
                <w:szCs w:val="28"/>
              </w:rPr>
            </w:pPr>
            <w:r>
              <w:rPr>
                <w:b/>
                <w:sz w:val="28"/>
                <w:szCs w:val="28"/>
              </w:rPr>
              <w:lastRenderedPageBreak/>
              <w:t>Key indicator 2: The profile of PE and sport being raised across the school as a tool for whole school improvement</w:t>
            </w:r>
          </w:p>
        </w:tc>
      </w:tr>
      <w:tr w:rsidR="003A353F" w:rsidTr="001354D3">
        <w:tc>
          <w:tcPr>
            <w:tcW w:w="2305" w:type="dxa"/>
            <w:shd w:val="clear" w:color="auto" w:fill="9CC2E5" w:themeFill="accent1" w:themeFillTint="99"/>
          </w:tcPr>
          <w:p w:rsidR="003A353F" w:rsidRPr="007B7E98" w:rsidRDefault="003A353F" w:rsidP="006B755D">
            <w:pPr>
              <w:pStyle w:val="Header"/>
              <w:jc w:val="center"/>
              <w:rPr>
                <w:b/>
                <w:sz w:val="28"/>
                <w:szCs w:val="28"/>
              </w:rPr>
            </w:pPr>
            <w:r>
              <w:rPr>
                <w:b/>
                <w:sz w:val="28"/>
                <w:szCs w:val="28"/>
              </w:rPr>
              <w:t xml:space="preserve">Intended </w:t>
            </w:r>
            <w:r w:rsidR="006B755D">
              <w:rPr>
                <w:b/>
                <w:sz w:val="28"/>
                <w:szCs w:val="28"/>
              </w:rPr>
              <w:t>Action</w:t>
            </w:r>
          </w:p>
        </w:tc>
        <w:tc>
          <w:tcPr>
            <w:tcW w:w="2315" w:type="dxa"/>
            <w:shd w:val="clear" w:color="auto" w:fill="9CC2E5" w:themeFill="accent1" w:themeFillTint="99"/>
          </w:tcPr>
          <w:p w:rsidR="003A353F" w:rsidRPr="007B7E98" w:rsidRDefault="003A353F" w:rsidP="00296CF8">
            <w:pPr>
              <w:pStyle w:val="Header"/>
              <w:jc w:val="center"/>
              <w:rPr>
                <w:b/>
                <w:sz w:val="28"/>
                <w:szCs w:val="28"/>
              </w:rPr>
            </w:pPr>
            <w:r>
              <w:rPr>
                <w:b/>
                <w:sz w:val="28"/>
                <w:szCs w:val="28"/>
              </w:rPr>
              <w:t>Planned Impact</w:t>
            </w:r>
          </w:p>
        </w:tc>
        <w:tc>
          <w:tcPr>
            <w:tcW w:w="1329" w:type="dxa"/>
            <w:shd w:val="clear" w:color="auto" w:fill="9CC2E5" w:themeFill="accent1" w:themeFillTint="99"/>
          </w:tcPr>
          <w:p w:rsidR="003A353F" w:rsidRDefault="003A353F" w:rsidP="00296CF8">
            <w:pPr>
              <w:pStyle w:val="Header"/>
              <w:jc w:val="center"/>
              <w:rPr>
                <w:b/>
                <w:sz w:val="28"/>
                <w:szCs w:val="28"/>
              </w:rPr>
            </w:pPr>
            <w:r>
              <w:rPr>
                <w:b/>
                <w:sz w:val="28"/>
                <w:szCs w:val="28"/>
              </w:rPr>
              <w:t>Planned Funding</w:t>
            </w:r>
          </w:p>
        </w:tc>
        <w:tc>
          <w:tcPr>
            <w:tcW w:w="1276" w:type="dxa"/>
            <w:shd w:val="clear" w:color="auto" w:fill="9CC2E5" w:themeFill="accent1" w:themeFillTint="99"/>
          </w:tcPr>
          <w:p w:rsidR="003A353F" w:rsidRPr="007B7E98" w:rsidRDefault="003A353F" w:rsidP="00296CF8">
            <w:pPr>
              <w:pStyle w:val="Header"/>
              <w:jc w:val="center"/>
              <w:rPr>
                <w:b/>
                <w:sz w:val="28"/>
                <w:szCs w:val="28"/>
              </w:rPr>
            </w:pPr>
            <w:r>
              <w:rPr>
                <w:b/>
                <w:sz w:val="28"/>
                <w:szCs w:val="28"/>
              </w:rPr>
              <w:t xml:space="preserve">Actual </w:t>
            </w:r>
            <w:r w:rsidRPr="007B7E98">
              <w:rPr>
                <w:b/>
                <w:sz w:val="28"/>
                <w:szCs w:val="28"/>
              </w:rPr>
              <w:t>Funding</w:t>
            </w:r>
          </w:p>
        </w:tc>
        <w:tc>
          <w:tcPr>
            <w:tcW w:w="3842" w:type="dxa"/>
            <w:shd w:val="clear" w:color="auto" w:fill="9CC2E5" w:themeFill="accent1" w:themeFillTint="99"/>
          </w:tcPr>
          <w:p w:rsidR="003A353F" w:rsidRPr="007B7E98" w:rsidRDefault="003A353F" w:rsidP="00296CF8">
            <w:pPr>
              <w:pStyle w:val="Header"/>
              <w:jc w:val="center"/>
              <w:rPr>
                <w:b/>
                <w:sz w:val="28"/>
                <w:szCs w:val="28"/>
              </w:rPr>
            </w:pPr>
            <w:r w:rsidRPr="007B7E98">
              <w:rPr>
                <w:b/>
                <w:sz w:val="28"/>
                <w:szCs w:val="28"/>
              </w:rPr>
              <w:t>Impact</w:t>
            </w:r>
          </w:p>
        </w:tc>
        <w:tc>
          <w:tcPr>
            <w:tcW w:w="2881" w:type="dxa"/>
            <w:shd w:val="clear" w:color="auto" w:fill="9CC2E5" w:themeFill="accent1" w:themeFillTint="99"/>
          </w:tcPr>
          <w:p w:rsidR="003A353F" w:rsidRPr="007B7E98" w:rsidRDefault="003A353F" w:rsidP="00296CF8">
            <w:pPr>
              <w:pStyle w:val="Header"/>
              <w:jc w:val="center"/>
              <w:rPr>
                <w:b/>
                <w:sz w:val="28"/>
                <w:szCs w:val="28"/>
              </w:rPr>
            </w:pPr>
            <w:r w:rsidRPr="007B7E98">
              <w:rPr>
                <w:b/>
                <w:sz w:val="28"/>
                <w:szCs w:val="28"/>
              </w:rPr>
              <w:t>Future Actions</w:t>
            </w:r>
            <w:r>
              <w:rPr>
                <w:b/>
                <w:sz w:val="28"/>
                <w:szCs w:val="28"/>
              </w:rPr>
              <w:t>/Sustainability</w:t>
            </w:r>
          </w:p>
          <w:p w:rsidR="003A353F" w:rsidRPr="007B7E98" w:rsidRDefault="003A353F" w:rsidP="00296CF8">
            <w:pPr>
              <w:pStyle w:val="Header"/>
              <w:jc w:val="center"/>
              <w:rPr>
                <w:b/>
                <w:sz w:val="28"/>
                <w:szCs w:val="28"/>
              </w:rPr>
            </w:pPr>
          </w:p>
        </w:tc>
      </w:tr>
      <w:tr w:rsidR="003A353F" w:rsidTr="001354D3">
        <w:tc>
          <w:tcPr>
            <w:tcW w:w="2305" w:type="dxa"/>
          </w:tcPr>
          <w:p w:rsidR="003A353F" w:rsidRPr="00BB6221" w:rsidRDefault="003A353F" w:rsidP="003A353F">
            <w:r>
              <w:t>Widen sporting opportunities within the Wadebridge Cluster of Schools through collaborative events – subscription to PEPA and the YST/Arena</w:t>
            </w:r>
          </w:p>
        </w:tc>
        <w:tc>
          <w:tcPr>
            <w:tcW w:w="2315" w:type="dxa"/>
          </w:tcPr>
          <w:p w:rsidR="003A353F" w:rsidRDefault="003A353F" w:rsidP="00296CF8">
            <w:r>
              <w:t>Children given a range of interschool sporting opportunities throughout the year – raising the profile and participation of sport throughout school</w:t>
            </w:r>
          </w:p>
        </w:tc>
        <w:tc>
          <w:tcPr>
            <w:tcW w:w="1329" w:type="dxa"/>
          </w:tcPr>
          <w:p w:rsidR="003A353F" w:rsidRDefault="003A353F" w:rsidP="00296CF8">
            <w:pPr>
              <w:pStyle w:val="Header"/>
            </w:pPr>
            <w:r>
              <w:t>£2500</w:t>
            </w:r>
          </w:p>
        </w:tc>
        <w:tc>
          <w:tcPr>
            <w:tcW w:w="1276" w:type="dxa"/>
          </w:tcPr>
          <w:p w:rsidR="003A353F" w:rsidRPr="00D15984" w:rsidRDefault="003A353F" w:rsidP="00296CF8">
            <w:pPr>
              <w:pStyle w:val="Header"/>
              <w:rPr>
                <w:b/>
              </w:rPr>
            </w:pPr>
            <w:r>
              <w:rPr>
                <w:b/>
              </w:rPr>
              <w:t>£3100</w:t>
            </w:r>
          </w:p>
        </w:tc>
        <w:tc>
          <w:tcPr>
            <w:tcW w:w="3842" w:type="dxa"/>
          </w:tcPr>
          <w:p w:rsidR="003A353F" w:rsidRDefault="003A353F" w:rsidP="00296CF8">
            <w:pPr>
              <w:pStyle w:val="Header"/>
            </w:pPr>
            <w:r>
              <w:t>Our Primary PE Agreement (PEPA) across our cluster also includes subscription to YST and Arena who provide us with 3CPD opportunities throughout the year.  Our children participate in the YST case study ‘Our girls can’ programme, which promotes physical activity</w:t>
            </w:r>
            <w:r w:rsidR="006B755D">
              <w:t>, collaboration and resilience</w:t>
            </w:r>
            <w:r>
              <w:t>.</w:t>
            </w:r>
          </w:p>
        </w:tc>
        <w:tc>
          <w:tcPr>
            <w:tcW w:w="2881" w:type="dxa"/>
          </w:tcPr>
          <w:p w:rsidR="003A353F" w:rsidRDefault="006B755D" w:rsidP="00296CF8">
            <w:pPr>
              <w:pStyle w:val="Header"/>
            </w:pPr>
            <w:r>
              <w:t>Continue to subscribe to PEPA, YST and Arena to encourage sport for all.</w:t>
            </w:r>
          </w:p>
        </w:tc>
      </w:tr>
      <w:tr w:rsidR="003A353F" w:rsidTr="001354D3">
        <w:tc>
          <w:tcPr>
            <w:tcW w:w="2305" w:type="dxa"/>
          </w:tcPr>
          <w:p w:rsidR="003A353F" w:rsidRDefault="006B755D" w:rsidP="001354D3">
            <w:pPr>
              <w:pStyle w:val="Header"/>
            </w:pPr>
            <w:r>
              <w:t xml:space="preserve">Employ additional sports coaches to support School HLTA in delivering PE </w:t>
            </w:r>
            <w:proofErr w:type="spellStart"/>
            <w:r>
              <w:t>eg</w:t>
            </w:r>
            <w:proofErr w:type="spellEnd"/>
            <w:r>
              <w:t xml:space="preserve"> Kits On</w:t>
            </w:r>
            <w:r w:rsidR="001354D3">
              <w:t xml:space="preserve"> coaching</w:t>
            </w:r>
            <w:r>
              <w:t xml:space="preserve"> for football, Helen Massey – swimming coach, Chance to Shine cricket, Rossi</w:t>
            </w:r>
            <w:r w:rsidR="001354D3">
              <w:t xml:space="preserve"> (coach)</w:t>
            </w:r>
            <w:r>
              <w:t xml:space="preserve"> Brittney</w:t>
            </w:r>
            <w:r w:rsidR="001354D3">
              <w:t xml:space="preserve"> (apprentice)</w:t>
            </w:r>
          </w:p>
        </w:tc>
        <w:tc>
          <w:tcPr>
            <w:tcW w:w="2315" w:type="dxa"/>
          </w:tcPr>
          <w:p w:rsidR="003A353F" w:rsidRDefault="006B755D" w:rsidP="00296CF8">
            <w:pPr>
              <w:pStyle w:val="Header"/>
            </w:pPr>
            <w:r>
              <w:t>Widen the expertise of sports offered as part of the core curriculum and extra-curricular curriculum</w:t>
            </w:r>
          </w:p>
        </w:tc>
        <w:tc>
          <w:tcPr>
            <w:tcW w:w="1329" w:type="dxa"/>
          </w:tcPr>
          <w:p w:rsidR="003A353F" w:rsidRDefault="006B755D" w:rsidP="006B755D">
            <w:pPr>
              <w:pStyle w:val="Header"/>
            </w:pPr>
            <w:r>
              <w:t>£2500</w:t>
            </w:r>
          </w:p>
        </w:tc>
        <w:tc>
          <w:tcPr>
            <w:tcW w:w="1276" w:type="dxa"/>
          </w:tcPr>
          <w:p w:rsidR="003A353F" w:rsidRPr="00D15984" w:rsidRDefault="006B755D" w:rsidP="001354D3">
            <w:pPr>
              <w:pStyle w:val="Header"/>
              <w:rPr>
                <w:b/>
              </w:rPr>
            </w:pPr>
            <w:r>
              <w:rPr>
                <w:b/>
              </w:rPr>
              <w:t>£</w:t>
            </w:r>
            <w:r w:rsidR="001354D3">
              <w:rPr>
                <w:b/>
              </w:rPr>
              <w:t>3240</w:t>
            </w:r>
          </w:p>
        </w:tc>
        <w:tc>
          <w:tcPr>
            <w:tcW w:w="3842" w:type="dxa"/>
          </w:tcPr>
          <w:p w:rsidR="003A353F" w:rsidRDefault="001354D3" w:rsidP="00296CF8">
            <w:pPr>
              <w:pStyle w:val="Header"/>
            </w:pPr>
            <w:r>
              <w:t>Employment of professional sporting bodies raised the overall outcome and achievement in a range of area – supporting all year groups throughout the school.</w:t>
            </w:r>
          </w:p>
        </w:tc>
        <w:tc>
          <w:tcPr>
            <w:tcW w:w="2881" w:type="dxa"/>
          </w:tcPr>
          <w:p w:rsidR="003A353F" w:rsidRDefault="001354D3" w:rsidP="00296CF8">
            <w:pPr>
              <w:pStyle w:val="Header"/>
            </w:pPr>
            <w:r>
              <w:t>Continue to work with (employ) Rossi to ensure quality provision in a range of sports.</w:t>
            </w:r>
          </w:p>
        </w:tc>
      </w:tr>
      <w:tr w:rsidR="00A0336D" w:rsidTr="001354D3">
        <w:tc>
          <w:tcPr>
            <w:tcW w:w="2305" w:type="dxa"/>
          </w:tcPr>
          <w:p w:rsidR="00A0336D" w:rsidRDefault="00A0336D" w:rsidP="001354D3">
            <w:pPr>
              <w:pStyle w:val="Header"/>
            </w:pPr>
            <w:r>
              <w:t xml:space="preserve">To develop </w:t>
            </w:r>
            <w:proofErr w:type="spellStart"/>
            <w:r>
              <w:t>bikeability</w:t>
            </w:r>
            <w:proofErr w:type="spellEnd"/>
            <w:r>
              <w:t xml:space="preserve"> throughout school</w:t>
            </w:r>
          </w:p>
        </w:tc>
        <w:tc>
          <w:tcPr>
            <w:tcW w:w="2315" w:type="dxa"/>
          </w:tcPr>
          <w:p w:rsidR="00A0336D" w:rsidRDefault="00A0336D" w:rsidP="00296CF8">
            <w:pPr>
              <w:pStyle w:val="Header"/>
            </w:pPr>
            <w:r>
              <w:t xml:space="preserve">Introduce </w:t>
            </w:r>
            <w:proofErr w:type="spellStart"/>
            <w:r>
              <w:t>bikeability</w:t>
            </w:r>
            <w:proofErr w:type="spellEnd"/>
            <w:r>
              <w:t xml:space="preserve"> to Year 4 and KS1</w:t>
            </w:r>
          </w:p>
        </w:tc>
        <w:tc>
          <w:tcPr>
            <w:tcW w:w="1329" w:type="dxa"/>
          </w:tcPr>
          <w:p w:rsidR="00A0336D" w:rsidRDefault="00A0336D" w:rsidP="006B755D">
            <w:pPr>
              <w:pStyle w:val="Header"/>
            </w:pPr>
            <w:r>
              <w:t>Free</w:t>
            </w:r>
          </w:p>
        </w:tc>
        <w:tc>
          <w:tcPr>
            <w:tcW w:w="1276" w:type="dxa"/>
          </w:tcPr>
          <w:p w:rsidR="00A0336D" w:rsidRDefault="00A0336D" w:rsidP="001354D3">
            <w:pPr>
              <w:pStyle w:val="Header"/>
              <w:rPr>
                <w:b/>
              </w:rPr>
            </w:pPr>
            <w:r>
              <w:rPr>
                <w:b/>
              </w:rPr>
              <w:t>Free</w:t>
            </w:r>
          </w:p>
        </w:tc>
        <w:tc>
          <w:tcPr>
            <w:tcW w:w="3842" w:type="dxa"/>
          </w:tcPr>
          <w:p w:rsidR="00A0336D" w:rsidRDefault="008A2D43" w:rsidP="00296CF8">
            <w:pPr>
              <w:pStyle w:val="Header"/>
            </w:pPr>
            <w:r>
              <w:t>All children in year 4 attended level 1 training and children in EYFS and year 1 given training in balance bikes</w:t>
            </w:r>
          </w:p>
        </w:tc>
        <w:tc>
          <w:tcPr>
            <w:tcW w:w="2881" w:type="dxa"/>
          </w:tcPr>
          <w:p w:rsidR="00A0336D" w:rsidRDefault="008A2D43" w:rsidP="00296CF8">
            <w:pPr>
              <w:pStyle w:val="Header"/>
            </w:pPr>
            <w:r>
              <w:t>Continue with provis</w:t>
            </w:r>
            <w:r w:rsidR="00C43161">
              <w:t>1</w:t>
            </w:r>
            <w:r>
              <w:t>on.</w:t>
            </w:r>
          </w:p>
        </w:tc>
      </w:tr>
      <w:tr w:rsidR="00B04527" w:rsidTr="001354D3">
        <w:tc>
          <w:tcPr>
            <w:tcW w:w="4620" w:type="dxa"/>
            <w:gridSpan w:val="2"/>
          </w:tcPr>
          <w:p w:rsidR="00B04527" w:rsidRDefault="00B04527" w:rsidP="00B04527">
            <w:pPr>
              <w:pStyle w:val="Header"/>
              <w:rPr>
                <w:b/>
              </w:rPr>
            </w:pPr>
            <w:r w:rsidRPr="003A353F">
              <w:rPr>
                <w:b/>
              </w:rPr>
              <w:t>Planned spend/actual spend</w:t>
            </w:r>
          </w:p>
          <w:p w:rsidR="00B04527" w:rsidRPr="003A353F" w:rsidRDefault="00B04527" w:rsidP="00B04527">
            <w:pPr>
              <w:pStyle w:val="Header"/>
              <w:rPr>
                <w:b/>
              </w:rPr>
            </w:pPr>
          </w:p>
        </w:tc>
        <w:tc>
          <w:tcPr>
            <w:tcW w:w="1329" w:type="dxa"/>
          </w:tcPr>
          <w:p w:rsidR="00B04527" w:rsidRPr="003A353F" w:rsidRDefault="004A4567" w:rsidP="00B04527">
            <w:pPr>
              <w:pStyle w:val="Header"/>
              <w:rPr>
                <w:b/>
              </w:rPr>
            </w:pPr>
            <w:r>
              <w:rPr>
                <w:b/>
              </w:rPr>
              <w:t>£5</w:t>
            </w:r>
            <w:r w:rsidR="00B04527">
              <w:rPr>
                <w:b/>
              </w:rPr>
              <w:t>000</w:t>
            </w:r>
          </w:p>
        </w:tc>
        <w:tc>
          <w:tcPr>
            <w:tcW w:w="1276" w:type="dxa"/>
          </w:tcPr>
          <w:p w:rsidR="00B04527" w:rsidRPr="003A353F" w:rsidRDefault="003452CB" w:rsidP="004A4567">
            <w:pPr>
              <w:pStyle w:val="Header"/>
              <w:rPr>
                <w:b/>
              </w:rPr>
            </w:pPr>
            <w:r>
              <w:rPr>
                <w:b/>
              </w:rPr>
              <w:t>£</w:t>
            </w:r>
            <w:r w:rsidR="004A4567">
              <w:rPr>
                <w:b/>
              </w:rPr>
              <w:t>6340</w:t>
            </w:r>
          </w:p>
        </w:tc>
        <w:tc>
          <w:tcPr>
            <w:tcW w:w="6723" w:type="dxa"/>
            <w:gridSpan w:val="2"/>
          </w:tcPr>
          <w:p w:rsidR="00B04527" w:rsidRDefault="00B04527" w:rsidP="00B04527">
            <w:pPr>
              <w:pStyle w:val="Header"/>
            </w:pPr>
          </w:p>
        </w:tc>
      </w:tr>
    </w:tbl>
    <w:p w:rsidR="009A1A4D" w:rsidRDefault="00E17A3F"/>
    <w:p w:rsidR="004A4567" w:rsidRDefault="004A4567"/>
    <w:p w:rsidR="004A4567" w:rsidRDefault="004A4567"/>
    <w:p w:rsidR="004A4567" w:rsidRDefault="004A4567"/>
    <w:p w:rsidR="00A03E5E" w:rsidRPr="00A03E5E" w:rsidRDefault="00A03E5E" w:rsidP="00A03E5E"/>
    <w:tbl>
      <w:tblPr>
        <w:tblStyle w:val="TableGrid"/>
        <w:tblW w:w="0" w:type="auto"/>
        <w:tblLayout w:type="fixed"/>
        <w:tblLook w:val="04A0" w:firstRow="1" w:lastRow="0" w:firstColumn="1" w:lastColumn="0" w:noHBand="0" w:noVBand="1"/>
      </w:tblPr>
      <w:tblGrid>
        <w:gridCol w:w="2324"/>
        <w:gridCol w:w="2324"/>
        <w:gridCol w:w="1301"/>
        <w:gridCol w:w="1276"/>
        <w:gridCol w:w="3827"/>
        <w:gridCol w:w="2896"/>
      </w:tblGrid>
      <w:tr w:rsidR="00A03E5E" w:rsidRPr="00A03E5E" w:rsidTr="00A0336D">
        <w:tc>
          <w:tcPr>
            <w:tcW w:w="13948" w:type="dxa"/>
            <w:gridSpan w:val="6"/>
            <w:shd w:val="clear" w:color="auto" w:fill="9CC2E5" w:themeFill="accent1" w:themeFillTint="99"/>
          </w:tcPr>
          <w:p w:rsidR="00A03E5E" w:rsidRPr="00A03E5E" w:rsidRDefault="00A03E5E" w:rsidP="004A4567">
            <w:pPr>
              <w:spacing w:after="160" w:line="259" w:lineRule="auto"/>
              <w:rPr>
                <w:b/>
                <w:sz w:val="28"/>
                <w:szCs w:val="28"/>
              </w:rPr>
            </w:pPr>
            <w:r w:rsidRPr="00A03E5E">
              <w:rPr>
                <w:b/>
                <w:sz w:val="28"/>
                <w:szCs w:val="28"/>
              </w:rPr>
              <w:t>Key indi</w:t>
            </w:r>
            <w:r w:rsidR="004A4567">
              <w:rPr>
                <w:b/>
                <w:sz w:val="28"/>
                <w:szCs w:val="28"/>
              </w:rPr>
              <w:t>cator 3:  Increased confidence, knowledge and skills of staff teaching PE</w:t>
            </w:r>
          </w:p>
        </w:tc>
      </w:tr>
      <w:tr w:rsidR="00A03E5E" w:rsidRPr="00A03E5E" w:rsidTr="00A0336D">
        <w:tc>
          <w:tcPr>
            <w:tcW w:w="2324" w:type="dxa"/>
            <w:shd w:val="clear" w:color="auto" w:fill="9CC2E5" w:themeFill="accent1" w:themeFillTint="99"/>
          </w:tcPr>
          <w:p w:rsidR="00A03E5E" w:rsidRPr="00A03E5E" w:rsidRDefault="00A03E5E" w:rsidP="00A03E5E">
            <w:pPr>
              <w:spacing w:after="160" w:line="259" w:lineRule="auto"/>
              <w:rPr>
                <w:b/>
                <w:sz w:val="28"/>
                <w:szCs w:val="28"/>
              </w:rPr>
            </w:pPr>
            <w:r w:rsidRPr="00A03E5E">
              <w:rPr>
                <w:b/>
                <w:sz w:val="28"/>
                <w:szCs w:val="28"/>
              </w:rPr>
              <w:t>Intended Action</w:t>
            </w:r>
          </w:p>
        </w:tc>
        <w:tc>
          <w:tcPr>
            <w:tcW w:w="2324" w:type="dxa"/>
            <w:shd w:val="clear" w:color="auto" w:fill="9CC2E5" w:themeFill="accent1" w:themeFillTint="99"/>
          </w:tcPr>
          <w:p w:rsidR="00A03E5E" w:rsidRPr="00A03E5E" w:rsidRDefault="00A03E5E" w:rsidP="00A03E5E">
            <w:pPr>
              <w:spacing w:after="160" w:line="259" w:lineRule="auto"/>
              <w:rPr>
                <w:b/>
                <w:sz w:val="28"/>
                <w:szCs w:val="28"/>
              </w:rPr>
            </w:pPr>
            <w:r w:rsidRPr="00A03E5E">
              <w:rPr>
                <w:b/>
                <w:sz w:val="28"/>
                <w:szCs w:val="28"/>
              </w:rPr>
              <w:t>Planned Impact</w:t>
            </w:r>
          </w:p>
        </w:tc>
        <w:tc>
          <w:tcPr>
            <w:tcW w:w="1301" w:type="dxa"/>
            <w:shd w:val="clear" w:color="auto" w:fill="9CC2E5" w:themeFill="accent1" w:themeFillTint="99"/>
          </w:tcPr>
          <w:p w:rsidR="00A03E5E" w:rsidRPr="00A03E5E" w:rsidRDefault="00A03E5E" w:rsidP="00A03E5E">
            <w:pPr>
              <w:spacing w:after="160" w:line="259" w:lineRule="auto"/>
              <w:rPr>
                <w:b/>
                <w:sz w:val="28"/>
                <w:szCs w:val="28"/>
              </w:rPr>
            </w:pPr>
            <w:r w:rsidRPr="00A03E5E">
              <w:rPr>
                <w:b/>
                <w:sz w:val="28"/>
                <w:szCs w:val="28"/>
              </w:rPr>
              <w:t>Planned Funding</w:t>
            </w:r>
          </w:p>
        </w:tc>
        <w:tc>
          <w:tcPr>
            <w:tcW w:w="1276" w:type="dxa"/>
            <w:shd w:val="clear" w:color="auto" w:fill="9CC2E5" w:themeFill="accent1" w:themeFillTint="99"/>
          </w:tcPr>
          <w:p w:rsidR="00A03E5E" w:rsidRPr="00A03E5E" w:rsidRDefault="00A03E5E" w:rsidP="00A03E5E">
            <w:pPr>
              <w:spacing w:after="160" w:line="259" w:lineRule="auto"/>
              <w:rPr>
                <w:b/>
                <w:sz w:val="28"/>
                <w:szCs w:val="28"/>
              </w:rPr>
            </w:pPr>
            <w:r w:rsidRPr="00A03E5E">
              <w:rPr>
                <w:b/>
                <w:sz w:val="28"/>
                <w:szCs w:val="28"/>
              </w:rPr>
              <w:t>Actual Funding</w:t>
            </w:r>
          </w:p>
        </w:tc>
        <w:tc>
          <w:tcPr>
            <w:tcW w:w="3827" w:type="dxa"/>
            <w:shd w:val="clear" w:color="auto" w:fill="9CC2E5" w:themeFill="accent1" w:themeFillTint="99"/>
          </w:tcPr>
          <w:p w:rsidR="00A03E5E" w:rsidRPr="00A03E5E" w:rsidRDefault="00A03E5E" w:rsidP="00A03E5E">
            <w:pPr>
              <w:spacing w:after="160" w:line="259" w:lineRule="auto"/>
              <w:rPr>
                <w:b/>
                <w:sz w:val="28"/>
                <w:szCs w:val="28"/>
              </w:rPr>
            </w:pPr>
            <w:r w:rsidRPr="00A03E5E">
              <w:rPr>
                <w:b/>
                <w:sz w:val="28"/>
                <w:szCs w:val="28"/>
              </w:rPr>
              <w:t>Impact</w:t>
            </w:r>
          </w:p>
        </w:tc>
        <w:tc>
          <w:tcPr>
            <w:tcW w:w="2896" w:type="dxa"/>
            <w:shd w:val="clear" w:color="auto" w:fill="9CC2E5" w:themeFill="accent1" w:themeFillTint="99"/>
          </w:tcPr>
          <w:p w:rsidR="00A03E5E" w:rsidRPr="00A03E5E" w:rsidRDefault="00A03E5E" w:rsidP="00A03E5E">
            <w:pPr>
              <w:spacing w:after="160" w:line="259" w:lineRule="auto"/>
              <w:rPr>
                <w:b/>
                <w:sz w:val="28"/>
                <w:szCs w:val="28"/>
              </w:rPr>
            </w:pPr>
            <w:r w:rsidRPr="00A03E5E">
              <w:rPr>
                <w:b/>
                <w:sz w:val="28"/>
                <w:szCs w:val="28"/>
              </w:rPr>
              <w:t>Future Actions/Sustainability</w:t>
            </w:r>
          </w:p>
          <w:p w:rsidR="00A03E5E" w:rsidRPr="00A03E5E" w:rsidRDefault="00A03E5E" w:rsidP="00A03E5E">
            <w:pPr>
              <w:spacing w:after="160" w:line="259" w:lineRule="auto"/>
              <w:rPr>
                <w:b/>
                <w:sz w:val="28"/>
                <w:szCs w:val="28"/>
              </w:rPr>
            </w:pPr>
          </w:p>
        </w:tc>
      </w:tr>
      <w:tr w:rsidR="004A4567" w:rsidRPr="00A03E5E" w:rsidTr="00A0336D">
        <w:tc>
          <w:tcPr>
            <w:tcW w:w="2324" w:type="dxa"/>
          </w:tcPr>
          <w:p w:rsidR="004A4567" w:rsidRPr="00DC714D" w:rsidRDefault="004A4567" w:rsidP="004A4567">
            <w:r w:rsidRPr="00DC714D">
              <w:t>Employ Matt Bennetts (Sport teacher)to support Jack Rickard (HLTA)(12 weeks)</w:t>
            </w:r>
          </w:p>
        </w:tc>
        <w:tc>
          <w:tcPr>
            <w:tcW w:w="2324" w:type="dxa"/>
          </w:tcPr>
          <w:p w:rsidR="004A4567" w:rsidRPr="00DC714D" w:rsidRDefault="004A4567" w:rsidP="004A4567">
            <w:r w:rsidRPr="00DC714D">
              <w:t>Develop range of sporting opportunities on offer</w:t>
            </w:r>
          </w:p>
        </w:tc>
        <w:tc>
          <w:tcPr>
            <w:tcW w:w="1301" w:type="dxa"/>
          </w:tcPr>
          <w:p w:rsidR="004A4567" w:rsidRPr="00DC714D" w:rsidRDefault="004A4567" w:rsidP="004A4567">
            <w:r w:rsidRPr="00DC714D">
              <w:t>£1000</w:t>
            </w:r>
          </w:p>
        </w:tc>
        <w:tc>
          <w:tcPr>
            <w:tcW w:w="1276" w:type="dxa"/>
          </w:tcPr>
          <w:p w:rsidR="004A4567" w:rsidRPr="004A4567" w:rsidRDefault="004A4567" w:rsidP="004A4567">
            <w:pPr>
              <w:rPr>
                <w:b/>
              </w:rPr>
            </w:pPr>
            <w:r w:rsidRPr="004A4567">
              <w:rPr>
                <w:b/>
              </w:rPr>
              <w:t>£880</w:t>
            </w:r>
          </w:p>
        </w:tc>
        <w:tc>
          <w:tcPr>
            <w:tcW w:w="3827" w:type="dxa"/>
          </w:tcPr>
          <w:p w:rsidR="004A4567" w:rsidRPr="00DC714D" w:rsidRDefault="004A4567" w:rsidP="004A4567">
            <w:r w:rsidRPr="00DC714D">
              <w:t>Specialist sports teacher employed for 12 weeks to support and guide newly appointed Sports HLTA coach and mentor him.</w:t>
            </w:r>
          </w:p>
        </w:tc>
        <w:tc>
          <w:tcPr>
            <w:tcW w:w="2896" w:type="dxa"/>
          </w:tcPr>
          <w:p w:rsidR="004A4567" w:rsidRDefault="004A4567" w:rsidP="004A4567">
            <w:r w:rsidRPr="00DC714D">
              <w:t>Continue to look at options to mentor HLTA (Rossi)</w:t>
            </w:r>
          </w:p>
        </w:tc>
      </w:tr>
      <w:tr w:rsidR="00A03E5E" w:rsidRPr="00A03E5E" w:rsidTr="00A0336D">
        <w:tc>
          <w:tcPr>
            <w:tcW w:w="2324" w:type="dxa"/>
          </w:tcPr>
          <w:p w:rsidR="00A03E5E" w:rsidRPr="00A03E5E" w:rsidRDefault="004A4567" w:rsidP="00A03E5E">
            <w:pPr>
              <w:spacing w:after="160" w:line="259" w:lineRule="auto"/>
            </w:pPr>
            <w:r>
              <w:t>HLTA coach to keep up to date with current practice in PE provision at a National level</w:t>
            </w:r>
          </w:p>
        </w:tc>
        <w:tc>
          <w:tcPr>
            <w:tcW w:w="2324" w:type="dxa"/>
          </w:tcPr>
          <w:p w:rsidR="00A03E5E" w:rsidRPr="00A03E5E" w:rsidRDefault="004A4567" w:rsidP="00A03E5E">
            <w:pPr>
              <w:spacing w:after="160" w:line="259" w:lineRule="auto"/>
            </w:pPr>
            <w:r w:rsidRPr="004A4567">
              <w:t>Sports specialist attendance at the annual YST conference in Coventry</w:t>
            </w:r>
          </w:p>
        </w:tc>
        <w:tc>
          <w:tcPr>
            <w:tcW w:w="1301" w:type="dxa"/>
          </w:tcPr>
          <w:p w:rsidR="00A03E5E" w:rsidRPr="00A03E5E" w:rsidRDefault="004A4567" w:rsidP="004A4567">
            <w:pPr>
              <w:spacing w:after="160" w:line="259" w:lineRule="auto"/>
            </w:pPr>
            <w:r>
              <w:t>Part of YST subscription</w:t>
            </w:r>
          </w:p>
        </w:tc>
        <w:tc>
          <w:tcPr>
            <w:tcW w:w="1276" w:type="dxa"/>
          </w:tcPr>
          <w:p w:rsidR="00A03E5E" w:rsidRPr="00A03E5E" w:rsidRDefault="00F05C90" w:rsidP="00A03E5E">
            <w:pPr>
              <w:spacing w:after="160" w:line="259" w:lineRule="auto"/>
              <w:rPr>
                <w:b/>
              </w:rPr>
            </w:pPr>
            <w:r>
              <w:rPr>
                <w:b/>
              </w:rPr>
              <w:t>As above</w:t>
            </w:r>
          </w:p>
        </w:tc>
        <w:tc>
          <w:tcPr>
            <w:tcW w:w="3827" w:type="dxa"/>
          </w:tcPr>
          <w:p w:rsidR="00A03E5E" w:rsidRPr="00A03E5E" w:rsidRDefault="00A0336D" w:rsidP="00A0336D">
            <w:pPr>
              <w:spacing w:after="160" w:line="259" w:lineRule="auto"/>
            </w:pPr>
            <w:r>
              <w:t>HLTA coach and Rossi brought new ideas/ practice to develop the school’s provision</w:t>
            </w:r>
          </w:p>
        </w:tc>
        <w:tc>
          <w:tcPr>
            <w:tcW w:w="2896" w:type="dxa"/>
          </w:tcPr>
          <w:p w:rsidR="00A03E5E" w:rsidRPr="00A03E5E" w:rsidRDefault="004A4567" w:rsidP="00A03E5E">
            <w:pPr>
              <w:spacing w:after="160" w:line="259" w:lineRule="auto"/>
            </w:pPr>
            <w:r>
              <w:t>Continue to subscribe to the YST</w:t>
            </w:r>
          </w:p>
        </w:tc>
      </w:tr>
      <w:tr w:rsidR="00A03E5E" w:rsidRPr="00A03E5E" w:rsidTr="00A0336D">
        <w:tc>
          <w:tcPr>
            <w:tcW w:w="2324" w:type="dxa"/>
          </w:tcPr>
          <w:p w:rsidR="00A03E5E" w:rsidRPr="00A03E5E" w:rsidRDefault="008A2D43" w:rsidP="00A03E5E">
            <w:pPr>
              <w:spacing w:after="160" w:line="259" w:lineRule="auto"/>
            </w:pPr>
            <w:r>
              <w:t>Continue to buy into PEPA, YST and Arena</w:t>
            </w:r>
          </w:p>
        </w:tc>
        <w:tc>
          <w:tcPr>
            <w:tcW w:w="2324" w:type="dxa"/>
          </w:tcPr>
          <w:p w:rsidR="00A03E5E" w:rsidRPr="00A03E5E" w:rsidRDefault="008A2D43" w:rsidP="00A03E5E">
            <w:pPr>
              <w:spacing w:after="160" w:line="259" w:lineRule="auto"/>
            </w:pPr>
            <w:r>
              <w:t>As above</w:t>
            </w:r>
          </w:p>
        </w:tc>
        <w:tc>
          <w:tcPr>
            <w:tcW w:w="1301" w:type="dxa"/>
          </w:tcPr>
          <w:p w:rsidR="00A03E5E" w:rsidRPr="00A03E5E" w:rsidRDefault="00A03E5E" w:rsidP="00A03E5E">
            <w:pPr>
              <w:spacing w:after="160" w:line="259" w:lineRule="auto"/>
            </w:pPr>
          </w:p>
        </w:tc>
        <w:tc>
          <w:tcPr>
            <w:tcW w:w="1276" w:type="dxa"/>
          </w:tcPr>
          <w:p w:rsidR="00A03E5E" w:rsidRPr="00A03E5E" w:rsidRDefault="00A03E5E" w:rsidP="00A03E5E">
            <w:pPr>
              <w:spacing w:after="160" w:line="259" w:lineRule="auto"/>
              <w:rPr>
                <w:b/>
              </w:rPr>
            </w:pPr>
          </w:p>
        </w:tc>
        <w:tc>
          <w:tcPr>
            <w:tcW w:w="3827" w:type="dxa"/>
          </w:tcPr>
          <w:p w:rsidR="00A03E5E" w:rsidRPr="00A03E5E" w:rsidRDefault="008A2D43" w:rsidP="00A03E5E">
            <w:pPr>
              <w:spacing w:after="160" w:line="259" w:lineRule="auto"/>
            </w:pPr>
            <w:r>
              <w:t>As above</w:t>
            </w:r>
          </w:p>
        </w:tc>
        <w:tc>
          <w:tcPr>
            <w:tcW w:w="2896" w:type="dxa"/>
          </w:tcPr>
          <w:p w:rsidR="00A03E5E" w:rsidRPr="00A03E5E" w:rsidRDefault="00A03E5E" w:rsidP="00A03E5E">
            <w:pPr>
              <w:spacing w:after="160" w:line="259" w:lineRule="auto"/>
            </w:pPr>
          </w:p>
        </w:tc>
      </w:tr>
      <w:tr w:rsidR="008A2D43" w:rsidRPr="00A03E5E" w:rsidTr="00A0336D">
        <w:tc>
          <w:tcPr>
            <w:tcW w:w="2324" w:type="dxa"/>
          </w:tcPr>
          <w:p w:rsidR="008A2D43" w:rsidRDefault="008A2D43" w:rsidP="00A03E5E">
            <w:r>
              <w:t>Support non specialist staff through in house training/CPD</w:t>
            </w:r>
          </w:p>
        </w:tc>
        <w:tc>
          <w:tcPr>
            <w:tcW w:w="2324" w:type="dxa"/>
          </w:tcPr>
          <w:p w:rsidR="008A2D43" w:rsidRDefault="008A2D43" w:rsidP="00A03E5E">
            <w:r>
              <w:t>All staff (teaching and support) feeling confident to support and extend the work of the specialist PE staff</w:t>
            </w:r>
          </w:p>
        </w:tc>
        <w:tc>
          <w:tcPr>
            <w:tcW w:w="1301" w:type="dxa"/>
          </w:tcPr>
          <w:p w:rsidR="008A2D43" w:rsidRPr="00A03E5E" w:rsidRDefault="008A2D43" w:rsidP="008A2D43">
            <w:r>
              <w:t>£1000 (overtime claims)</w:t>
            </w:r>
          </w:p>
        </w:tc>
        <w:tc>
          <w:tcPr>
            <w:tcW w:w="1276" w:type="dxa"/>
          </w:tcPr>
          <w:p w:rsidR="008A2D43" w:rsidRPr="00A03E5E" w:rsidRDefault="008A2D43" w:rsidP="00A03E5E">
            <w:pPr>
              <w:rPr>
                <w:b/>
              </w:rPr>
            </w:pPr>
            <w:r>
              <w:rPr>
                <w:b/>
              </w:rPr>
              <w:t>£1230</w:t>
            </w:r>
          </w:p>
        </w:tc>
        <w:tc>
          <w:tcPr>
            <w:tcW w:w="3827" w:type="dxa"/>
          </w:tcPr>
          <w:p w:rsidR="008A2D43" w:rsidRDefault="008A2D43" w:rsidP="00A03E5E">
            <w:r>
              <w:t>Non specialist staff supporting specialist HLTA in weekly delivery – extending supervision ratios and able to support guide at interschool sporting meets.</w:t>
            </w:r>
          </w:p>
        </w:tc>
        <w:tc>
          <w:tcPr>
            <w:tcW w:w="2896" w:type="dxa"/>
          </w:tcPr>
          <w:p w:rsidR="008A2D43" w:rsidRPr="00A03E5E" w:rsidRDefault="008A2D43" w:rsidP="00A03E5E">
            <w:r>
              <w:t>Identify key area for development through staff audit</w:t>
            </w:r>
          </w:p>
        </w:tc>
      </w:tr>
      <w:tr w:rsidR="00A03E5E" w:rsidRPr="00A03E5E" w:rsidTr="00A0336D">
        <w:tc>
          <w:tcPr>
            <w:tcW w:w="4648" w:type="dxa"/>
            <w:gridSpan w:val="2"/>
          </w:tcPr>
          <w:p w:rsidR="00A03E5E" w:rsidRPr="00A03E5E" w:rsidRDefault="00A03E5E" w:rsidP="00A03E5E">
            <w:pPr>
              <w:spacing w:after="160" w:line="259" w:lineRule="auto"/>
              <w:rPr>
                <w:b/>
              </w:rPr>
            </w:pPr>
            <w:r w:rsidRPr="00A03E5E">
              <w:rPr>
                <w:b/>
              </w:rPr>
              <w:t>Planned spend/actual spend</w:t>
            </w:r>
          </w:p>
          <w:p w:rsidR="00A03E5E" w:rsidRPr="00A03E5E" w:rsidRDefault="00A03E5E" w:rsidP="00A03E5E">
            <w:pPr>
              <w:spacing w:after="160" w:line="259" w:lineRule="auto"/>
              <w:rPr>
                <w:b/>
              </w:rPr>
            </w:pPr>
          </w:p>
        </w:tc>
        <w:tc>
          <w:tcPr>
            <w:tcW w:w="1301" w:type="dxa"/>
          </w:tcPr>
          <w:p w:rsidR="00A03E5E" w:rsidRPr="00A03E5E" w:rsidRDefault="008A2D43" w:rsidP="00A03E5E">
            <w:pPr>
              <w:spacing w:after="160" w:line="259" w:lineRule="auto"/>
              <w:rPr>
                <w:b/>
              </w:rPr>
            </w:pPr>
            <w:r>
              <w:rPr>
                <w:b/>
              </w:rPr>
              <w:t>£2000</w:t>
            </w:r>
          </w:p>
        </w:tc>
        <w:tc>
          <w:tcPr>
            <w:tcW w:w="1276" w:type="dxa"/>
          </w:tcPr>
          <w:p w:rsidR="00A03E5E" w:rsidRPr="00A03E5E" w:rsidRDefault="00C43161" w:rsidP="00A03E5E">
            <w:pPr>
              <w:spacing w:after="160" w:line="259" w:lineRule="auto"/>
              <w:rPr>
                <w:b/>
              </w:rPr>
            </w:pPr>
            <w:r>
              <w:rPr>
                <w:b/>
              </w:rPr>
              <w:t>£2110</w:t>
            </w:r>
          </w:p>
        </w:tc>
        <w:tc>
          <w:tcPr>
            <w:tcW w:w="6723" w:type="dxa"/>
            <w:gridSpan w:val="2"/>
          </w:tcPr>
          <w:p w:rsidR="00A03E5E" w:rsidRPr="00A03E5E" w:rsidRDefault="00A03E5E" w:rsidP="00A03E5E">
            <w:pPr>
              <w:spacing w:after="160" w:line="259" w:lineRule="auto"/>
            </w:pPr>
          </w:p>
        </w:tc>
      </w:tr>
    </w:tbl>
    <w:p w:rsidR="00A03E5E" w:rsidRPr="00A03E5E" w:rsidRDefault="00A03E5E" w:rsidP="00A03E5E"/>
    <w:tbl>
      <w:tblPr>
        <w:tblStyle w:val="TableGrid"/>
        <w:tblW w:w="0" w:type="auto"/>
        <w:tblLayout w:type="fixed"/>
        <w:tblLook w:val="04A0" w:firstRow="1" w:lastRow="0" w:firstColumn="1" w:lastColumn="0" w:noHBand="0" w:noVBand="1"/>
      </w:tblPr>
      <w:tblGrid>
        <w:gridCol w:w="2324"/>
        <w:gridCol w:w="2324"/>
        <w:gridCol w:w="1301"/>
        <w:gridCol w:w="1276"/>
        <w:gridCol w:w="3827"/>
        <w:gridCol w:w="2896"/>
      </w:tblGrid>
      <w:tr w:rsidR="00C43161" w:rsidRPr="00C43161" w:rsidTr="00296CF8">
        <w:tc>
          <w:tcPr>
            <w:tcW w:w="13948" w:type="dxa"/>
            <w:gridSpan w:val="6"/>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Key indi</w:t>
            </w:r>
            <w:r>
              <w:rPr>
                <w:b/>
                <w:sz w:val="28"/>
                <w:szCs w:val="28"/>
              </w:rPr>
              <w:t>cator 4</w:t>
            </w:r>
            <w:r w:rsidRPr="00C43161">
              <w:rPr>
                <w:b/>
                <w:sz w:val="28"/>
                <w:szCs w:val="28"/>
              </w:rPr>
              <w:t xml:space="preserve">:  </w:t>
            </w:r>
            <w:r>
              <w:rPr>
                <w:b/>
                <w:sz w:val="28"/>
                <w:szCs w:val="28"/>
              </w:rPr>
              <w:t>Broader experience of a range of sports and activities offered to all pupils</w:t>
            </w:r>
          </w:p>
        </w:tc>
      </w:tr>
      <w:tr w:rsidR="00C43161" w:rsidRPr="00C43161" w:rsidTr="00296CF8">
        <w:tc>
          <w:tcPr>
            <w:tcW w:w="2324" w:type="dxa"/>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Intended Action</w:t>
            </w:r>
          </w:p>
        </w:tc>
        <w:tc>
          <w:tcPr>
            <w:tcW w:w="2324" w:type="dxa"/>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Planned Impact</w:t>
            </w:r>
          </w:p>
        </w:tc>
        <w:tc>
          <w:tcPr>
            <w:tcW w:w="1301" w:type="dxa"/>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Planned Funding</w:t>
            </w:r>
          </w:p>
        </w:tc>
        <w:tc>
          <w:tcPr>
            <w:tcW w:w="1276" w:type="dxa"/>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Actual Funding</w:t>
            </w:r>
          </w:p>
        </w:tc>
        <w:tc>
          <w:tcPr>
            <w:tcW w:w="3827" w:type="dxa"/>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Impact</w:t>
            </w:r>
          </w:p>
        </w:tc>
        <w:tc>
          <w:tcPr>
            <w:tcW w:w="2896" w:type="dxa"/>
            <w:shd w:val="clear" w:color="auto" w:fill="9CC2E5" w:themeFill="accent1" w:themeFillTint="99"/>
          </w:tcPr>
          <w:p w:rsidR="00C43161" w:rsidRPr="00C43161" w:rsidRDefault="00C43161" w:rsidP="00C43161">
            <w:pPr>
              <w:spacing w:after="160" w:line="259" w:lineRule="auto"/>
              <w:rPr>
                <w:b/>
                <w:sz w:val="28"/>
                <w:szCs w:val="28"/>
              </w:rPr>
            </w:pPr>
            <w:r w:rsidRPr="00C43161">
              <w:rPr>
                <w:b/>
                <w:sz w:val="28"/>
                <w:szCs w:val="28"/>
              </w:rPr>
              <w:t>Future Actions/Sustainability</w:t>
            </w:r>
          </w:p>
          <w:p w:rsidR="00C43161" w:rsidRPr="00C43161" w:rsidRDefault="00C43161" w:rsidP="00C43161">
            <w:pPr>
              <w:spacing w:after="160" w:line="259" w:lineRule="auto"/>
              <w:rPr>
                <w:b/>
                <w:sz w:val="28"/>
                <w:szCs w:val="28"/>
              </w:rPr>
            </w:pPr>
          </w:p>
        </w:tc>
      </w:tr>
      <w:tr w:rsidR="00C43161" w:rsidRPr="00C43161" w:rsidTr="00296CF8">
        <w:tc>
          <w:tcPr>
            <w:tcW w:w="2324" w:type="dxa"/>
          </w:tcPr>
          <w:p w:rsidR="00C43161" w:rsidRPr="00C43161" w:rsidRDefault="00F3509C" w:rsidP="00C43161">
            <w:pPr>
              <w:spacing w:after="160" w:line="259" w:lineRule="auto"/>
            </w:pPr>
            <w:r>
              <w:t xml:space="preserve">To develop the range of after school </w:t>
            </w:r>
            <w:proofErr w:type="spellStart"/>
            <w:r>
              <w:t>extra curricular</w:t>
            </w:r>
            <w:proofErr w:type="spellEnd"/>
            <w:r>
              <w:t xml:space="preserve"> clubs to include: golf, rugby, cricket, football, athletics, gymnastics</w:t>
            </w:r>
          </w:p>
        </w:tc>
        <w:tc>
          <w:tcPr>
            <w:tcW w:w="2324" w:type="dxa"/>
          </w:tcPr>
          <w:p w:rsidR="00C43161" w:rsidRPr="00C43161" w:rsidRDefault="00F3509C" w:rsidP="00F3509C">
            <w:pPr>
              <w:spacing w:after="160" w:line="259" w:lineRule="auto"/>
            </w:pPr>
            <w:r>
              <w:t>Extend the wide curriculum to use expert coaching staff to enhance provision</w:t>
            </w:r>
          </w:p>
        </w:tc>
        <w:tc>
          <w:tcPr>
            <w:tcW w:w="1301" w:type="dxa"/>
          </w:tcPr>
          <w:p w:rsidR="00F3509C" w:rsidRPr="00336E55" w:rsidRDefault="00F3509C" w:rsidP="00F3509C">
            <w:pPr>
              <w:spacing w:after="160" w:line="259" w:lineRule="auto"/>
            </w:pPr>
            <w:r w:rsidRPr="00336E55">
              <w:t>£500</w:t>
            </w:r>
          </w:p>
          <w:p w:rsidR="00C43161" w:rsidRPr="00336E55" w:rsidRDefault="00F3509C" w:rsidP="00F3509C">
            <w:pPr>
              <w:spacing w:after="160" w:line="259" w:lineRule="auto"/>
              <w:rPr>
                <w:highlight w:val="yellow"/>
              </w:rPr>
            </w:pPr>
            <w:r w:rsidRPr="00336E55">
              <w:t>(subsidise coaching</w:t>
            </w:r>
            <w:r w:rsidRPr="00E17A3F">
              <w:t>)</w:t>
            </w:r>
          </w:p>
        </w:tc>
        <w:tc>
          <w:tcPr>
            <w:tcW w:w="1276" w:type="dxa"/>
          </w:tcPr>
          <w:p w:rsidR="00C43161" w:rsidRPr="00336E55" w:rsidRDefault="00564B40" w:rsidP="00C43161">
            <w:pPr>
              <w:spacing w:after="160" w:line="259" w:lineRule="auto"/>
              <w:rPr>
                <w:b/>
                <w:highlight w:val="yellow"/>
              </w:rPr>
            </w:pPr>
            <w:r w:rsidRPr="00E17A3F">
              <w:rPr>
                <w:b/>
              </w:rPr>
              <w:t>£</w:t>
            </w:r>
            <w:r w:rsidR="00336E55" w:rsidRPr="00E17A3F">
              <w:rPr>
                <w:b/>
              </w:rPr>
              <w:t>420</w:t>
            </w:r>
          </w:p>
        </w:tc>
        <w:tc>
          <w:tcPr>
            <w:tcW w:w="3827" w:type="dxa"/>
          </w:tcPr>
          <w:p w:rsidR="00C43161" w:rsidRPr="00C43161" w:rsidRDefault="00F3509C" w:rsidP="00F05C90">
            <w:pPr>
              <w:spacing w:after="160" w:line="259" w:lineRule="auto"/>
            </w:pPr>
            <w:r>
              <w:t>Throughout the year a high quality range of extra</w:t>
            </w:r>
            <w:r w:rsidR="00F05C90">
              <w:t>-</w:t>
            </w:r>
            <w:r>
              <w:t>curricular provision offered to all children.</w:t>
            </w:r>
          </w:p>
        </w:tc>
        <w:tc>
          <w:tcPr>
            <w:tcW w:w="2896" w:type="dxa"/>
          </w:tcPr>
          <w:p w:rsidR="00C43161" w:rsidRPr="00C43161" w:rsidRDefault="00F3509C" w:rsidP="00C43161">
            <w:pPr>
              <w:spacing w:after="160" w:line="259" w:lineRule="auto"/>
            </w:pPr>
            <w:r>
              <w:t>Extend the provision to surfing and sailing – links to Camel sailing and Surf’s up</w:t>
            </w:r>
          </w:p>
        </w:tc>
      </w:tr>
      <w:tr w:rsidR="00336E55" w:rsidRPr="00C43161" w:rsidTr="00336E55">
        <w:tc>
          <w:tcPr>
            <w:tcW w:w="2324" w:type="dxa"/>
          </w:tcPr>
          <w:p w:rsidR="00C43161" w:rsidRPr="00C43161" w:rsidRDefault="00F3509C" w:rsidP="00F3509C">
            <w:pPr>
              <w:spacing w:after="160" w:line="259" w:lineRule="auto"/>
            </w:pPr>
            <w:r>
              <w:t>Buy into Aspire MAT sporting support</w:t>
            </w:r>
          </w:p>
        </w:tc>
        <w:tc>
          <w:tcPr>
            <w:tcW w:w="2324" w:type="dxa"/>
          </w:tcPr>
          <w:p w:rsidR="00C43161" w:rsidRPr="00C43161" w:rsidRDefault="00F3509C" w:rsidP="00C43161">
            <w:pPr>
              <w:spacing w:after="160" w:line="259" w:lineRule="auto"/>
            </w:pPr>
            <w:r>
              <w:t>To develop participation in wider sporting events such as Aspire Sports Day and Surfing competitions</w:t>
            </w:r>
          </w:p>
        </w:tc>
        <w:tc>
          <w:tcPr>
            <w:tcW w:w="1301" w:type="dxa"/>
          </w:tcPr>
          <w:p w:rsidR="00C43161" w:rsidRPr="00C43161" w:rsidRDefault="00F3509C" w:rsidP="00C43161">
            <w:pPr>
              <w:spacing w:after="160" w:line="259" w:lineRule="auto"/>
            </w:pPr>
            <w:r>
              <w:t>£100 (transportation costs)</w:t>
            </w:r>
          </w:p>
        </w:tc>
        <w:tc>
          <w:tcPr>
            <w:tcW w:w="1276" w:type="dxa"/>
          </w:tcPr>
          <w:p w:rsidR="00C43161" w:rsidRPr="00E17A3F" w:rsidRDefault="00564B40" w:rsidP="00C43161">
            <w:pPr>
              <w:spacing w:after="160" w:line="259" w:lineRule="auto"/>
              <w:rPr>
                <w:b/>
              </w:rPr>
            </w:pPr>
            <w:r w:rsidRPr="00E17A3F">
              <w:rPr>
                <w:b/>
              </w:rPr>
              <w:t>£</w:t>
            </w:r>
            <w:r w:rsidR="00336E55" w:rsidRPr="00E17A3F">
              <w:rPr>
                <w:b/>
              </w:rPr>
              <w:t>130</w:t>
            </w:r>
          </w:p>
        </w:tc>
        <w:tc>
          <w:tcPr>
            <w:tcW w:w="3827" w:type="dxa"/>
          </w:tcPr>
          <w:p w:rsidR="00C43161" w:rsidRPr="00C43161" w:rsidRDefault="00F3509C" w:rsidP="00C43161">
            <w:pPr>
              <w:spacing w:after="160" w:line="259" w:lineRule="auto"/>
            </w:pPr>
            <w:r>
              <w:t>Years 4,</w:t>
            </w:r>
            <w:r w:rsidR="00F05C90">
              <w:t xml:space="preserve"> </w:t>
            </w:r>
            <w:r>
              <w:t>5,</w:t>
            </w:r>
            <w:r w:rsidR="00F05C90">
              <w:t xml:space="preserve"> </w:t>
            </w:r>
            <w:r>
              <w:t xml:space="preserve">6 all participated in the inter school events, broadening their </w:t>
            </w:r>
            <w:r w:rsidR="00F05C90">
              <w:t>experience of a range of sporting competitions.</w:t>
            </w:r>
          </w:p>
        </w:tc>
        <w:tc>
          <w:tcPr>
            <w:tcW w:w="2896" w:type="dxa"/>
          </w:tcPr>
          <w:p w:rsidR="00C43161" w:rsidRPr="00C43161" w:rsidRDefault="00F3509C" w:rsidP="00C43161">
            <w:pPr>
              <w:spacing w:after="160" w:line="259" w:lineRule="auto"/>
            </w:pPr>
            <w:r>
              <w:t>If possible extend opportunities for younger children to participate in similar events across Aspire</w:t>
            </w:r>
          </w:p>
        </w:tc>
      </w:tr>
      <w:tr w:rsidR="00C43161" w:rsidRPr="00C43161" w:rsidTr="00296CF8">
        <w:tc>
          <w:tcPr>
            <w:tcW w:w="2324" w:type="dxa"/>
          </w:tcPr>
          <w:p w:rsidR="00C43161" w:rsidRPr="00C43161" w:rsidRDefault="00F3509C" w:rsidP="00C43161">
            <w:pPr>
              <w:spacing w:after="160" w:line="259" w:lineRule="auto"/>
            </w:pPr>
            <w:r>
              <w:t>Enter teams into Camel estuary Sailing regatta</w:t>
            </w:r>
          </w:p>
        </w:tc>
        <w:tc>
          <w:tcPr>
            <w:tcW w:w="2324" w:type="dxa"/>
          </w:tcPr>
          <w:p w:rsidR="00C43161" w:rsidRPr="00C43161" w:rsidRDefault="00F05C90" w:rsidP="00C43161">
            <w:pPr>
              <w:spacing w:after="160" w:line="259" w:lineRule="auto"/>
            </w:pPr>
            <w:r>
              <w:t>To develop individual and team sailing skills in a competitive situation</w:t>
            </w:r>
          </w:p>
        </w:tc>
        <w:tc>
          <w:tcPr>
            <w:tcW w:w="1301" w:type="dxa"/>
          </w:tcPr>
          <w:p w:rsidR="00C43161" w:rsidRPr="00C43161" w:rsidRDefault="00F05C90" w:rsidP="00C43161">
            <w:pPr>
              <w:spacing w:after="160" w:line="259" w:lineRule="auto"/>
            </w:pPr>
            <w:r>
              <w:t>£100 (subsidise staffing/transportation)</w:t>
            </w:r>
          </w:p>
        </w:tc>
        <w:tc>
          <w:tcPr>
            <w:tcW w:w="1276" w:type="dxa"/>
          </w:tcPr>
          <w:p w:rsidR="00C43161" w:rsidRPr="00E17A3F" w:rsidRDefault="00564B40" w:rsidP="00C43161">
            <w:pPr>
              <w:spacing w:after="160" w:line="259" w:lineRule="auto"/>
              <w:rPr>
                <w:b/>
              </w:rPr>
            </w:pPr>
            <w:r w:rsidRPr="00E17A3F">
              <w:rPr>
                <w:b/>
              </w:rPr>
              <w:t>£</w:t>
            </w:r>
            <w:r w:rsidR="00336E55" w:rsidRPr="00E17A3F">
              <w:rPr>
                <w:b/>
              </w:rPr>
              <w:t>225</w:t>
            </w:r>
          </w:p>
        </w:tc>
        <w:tc>
          <w:tcPr>
            <w:tcW w:w="3827" w:type="dxa"/>
          </w:tcPr>
          <w:p w:rsidR="00C43161" w:rsidRPr="00C43161" w:rsidRDefault="0078147F" w:rsidP="00C43161">
            <w:pPr>
              <w:spacing w:after="160" w:line="259" w:lineRule="auto"/>
            </w:pPr>
            <w:r>
              <w:t>Inter school regatta, with participation from Y5 and 6 children</w:t>
            </w:r>
          </w:p>
        </w:tc>
        <w:tc>
          <w:tcPr>
            <w:tcW w:w="2896" w:type="dxa"/>
          </w:tcPr>
          <w:p w:rsidR="00C43161" w:rsidRPr="00C43161" w:rsidRDefault="0078147F" w:rsidP="0078147F">
            <w:pPr>
              <w:spacing w:after="160" w:line="259" w:lineRule="auto"/>
            </w:pPr>
            <w:r>
              <w:t>Continue to maintain links with Camel sailing School and CEYS (Camel Estuary Youth Sailing)</w:t>
            </w:r>
          </w:p>
        </w:tc>
      </w:tr>
      <w:tr w:rsidR="00C43161" w:rsidRPr="00C43161" w:rsidTr="00296CF8">
        <w:tc>
          <w:tcPr>
            <w:tcW w:w="2324" w:type="dxa"/>
          </w:tcPr>
          <w:p w:rsidR="00C43161" w:rsidRPr="00C43161" w:rsidRDefault="00F3509C" w:rsidP="00C43161">
            <w:pPr>
              <w:spacing w:after="160" w:line="259" w:lineRule="auto"/>
            </w:pPr>
            <w:r>
              <w:t xml:space="preserve">Enter teams into the Wadebridge Cluster KS 1 multi skills </w:t>
            </w:r>
            <w:r>
              <w:lastRenderedPageBreak/>
              <w:t>competitions</w:t>
            </w:r>
            <w:r w:rsidR="00F05C90">
              <w:t xml:space="preserve"> (biannual events)</w:t>
            </w:r>
          </w:p>
        </w:tc>
        <w:tc>
          <w:tcPr>
            <w:tcW w:w="2324" w:type="dxa"/>
          </w:tcPr>
          <w:p w:rsidR="00C43161" w:rsidRPr="00C43161" w:rsidRDefault="00F05C90" w:rsidP="00F05C90">
            <w:pPr>
              <w:spacing w:after="160" w:line="259" w:lineRule="auto"/>
            </w:pPr>
            <w:r>
              <w:lastRenderedPageBreak/>
              <w:t xml:space="preserve">To extend children’s appreciation of team work and help develop </w:t>
            </w:r>
            <w:r>
              <w:lastRenderedPageBreak/>
              <w:t>key skills from EYFS throughout KS 1</w:t>
            </w:r>
          </w:p>
        </w:tc>
        <w:tc>
          <w:tcPr>
            <w:tcW w:w="1301" w:type="dxa"/>
          </w:tcPr>
          <w:p w:rsidR="00C43161" w:rsidRPr="00C43161" w:rsidRDefault="00F05C90" w:rsidP="00C43161">
            <w:pPr>
              <w:spacing w:after="160" w:line="259" w:lineRule="auto"/>
            </w:pPr>
            <w:r>
              <w:lastRenderedPageBreak/>
              <w:t>(£100 subsidise staffing/tra</w:t>
            </w:r>
            <w:r>
              <w:lastRenderedPageBreak/>
              <w:t>nsportation)</w:t>
            </w:r>
          </w:p>
        </w:tc>
        <w:tc>
          <w:tcPr>
            <w:tcW w:w="1276" w:type="dxa"/>
          </w:tcPr>
          <w:p w:rsidR="00C43161" w:rsidRPr="00C43161" w:rsidRDefault="00564B40" w:rsidP="00C43161">
            <w:pPr>
              <w:spacing w:after="160" w:line="259" w:lineRule="auto"/>
              <w:rPr>
                <w:b/>
              </w:rPr>
            </w:pPr>
            <w:r w:rsidRPr="00E17A3F">
              <w:rPr>
                <w:b/>
              </w:rPr>
              <w:lastRenderedPageBreak/>
              <w:t>£</w:t>
            </w:r>
            <w:r w:rsidR="00336E55" w:rsidRPr="00E17A3F">
              <w:rPr>
                <w:b/>
              </w:rPr>
              <w:t>225</w:t>
            </w:r>
          </w:p>
        </w:tc>
        <w:tc>
          <w:tcPr>
            <w:tcW w:w="3827" w:type="dxa"/>
          </w:tcPr>
          <w:p w:rsidR="00C43161" w:rsidRPr="00C43161" w:rsidRDefault="00B96CD5" w:rsidP="00C43161">
            <w:pPr>
              <w:spacing w:after="160" w:line="259" w:lineRule="auto"/>
            </w:pPr>
            <w:r>
              <w:t>Over 25 children participated in both events</w:t>
            </w:r>
          </w:p>
        </w:tc>
        <w:tc>
          <w:tcPr>
            <w:tcW w:w="2896" w:type="dxa"/>
          </w:tcPr>
          <w:p w:rsidR="00C43161" w:rsidRPr="00C43161" w:rsidRDefault="00B96CD5" w:rsidP="00C43161">
            <w:pPr>
              <w:spacing w:after="160" w:line="259" w:lineRule="auto"/>
            </w:pPr>
            <w:r>
              <w:t>Investigate whether this can be opened for EYFS.</w:t>
            </w:r>
          </w:p>
        </w:tc>
      </w:tr>
      <w:tr w:rsidR="00F05C90" w:rsidRPr="00C43161" w:rsidTr="00296CF8">
        <w:tc>
          <w:tcPr>
            <w:tcW w:w="2324" w:type="dxa"/>
          </w:tcPr>
          <w:p w:rsidR="00F05C90" w:rsidRDefault="00F05C90" w:rsidP="000D35F8">
            <w:r>
              <w:t>Enter  children into the Wadebridge Cluster Cross country competition</w:t>
            </w:r>
            <w:r w:rsidR="00B96CD5">
              <w:t xml:space="preserve"> – supported from extra-curricular cross country club</w:t>
            </w:r>
          </w:p>
        </w:tc>
        <w:tc>
          <w:tcPr>
            <w:tcW w:w="2324" w:type="dxa"/>
          </w:tcPr>
          <w:p w:rsidR="00F05C90" w:rsidRDefault="000D35F8" w:rsidP="00F05C90">
            <w:r>
              <w:t xml:space="preserve"> Children from all KS 2 classes participate in this local ev</w:t>
            </w:r>
            <w:r w:rsidR="00B96CD5">
              <w:t>ent with an aim of a number from each year g</w:t>
            </w:r>
            <w:r>
              <w:t>roup</w:t>
            </w:r>
            <w:r w:rsidR="00B96CD5">
              <w:t xml:space="preserve"> being entered for the county final</w:t>
            </w:r>
          </w:p>
        </w:tc>
        <w:tc>
          <w:tcPr>
            <w:tcW w:w="1301" w:type="dxa"/>
          </w:tcPr>
          <w:p w:rsidR="00F05C90" w:rsidRDefault="00B96CD5" w:rsidP="00C43161">
            <w:r>
              <w:t>Free</w:t>
            </w:r>
          </w:p>
        </w:tc>
        <w:tc>
          <w:tcPr>
            <w:tcW w:w="1276" w:type="dxa"/>
          </w:tcPr>
          <w:p w:rsidR="00F05C90" w:rsidRPr="00C43161" w:rsidRDefault="00B96CD5" w:rsidP="00C43161">
            <w:pPr>
              <w:rPr>
                <w:b/>
              </w:rPr>
            </w:pPr>
            <w:r>
              <w:rPr>
                <w:b/>
              </w:rPr>
              <w:t>Free</w:t>
            </w:r>
          </w:p>
        </w:tc>
        <w:tc>
          <w:tcPr>
            <w:tcW w:w="3827" w:type="dxa"/>
          </w:tcPr>
          <w:p w:rsidR="00F05C90" w:rsidRPr="00C43161" w:rsidRDefault="00B96CD5" w:rsidP="00C43161">
            <w:r>
              <w:t>Over 40 children participated in the event.  9 of which went on the Cornwall County finals</w:t>
            </w:r>
          </w:p>
        </w:tc>
        <w:tc>
          <w:tcPr>
            <w:tcW w:w="2896" w:type="dxa"/>
          </w:tcPr>
          <w:p w:rsidR="00F05C90" w:rsidRPr="00C43161" w:rsidRDefault="00B96CD5" w:rsidP="00C43161">
            <w:r>
              <w:t>Continue to offer cross country opportunities throughout the year.</w:t>
            </w:r>
          </w:p>
        </w:tc>
      </w:tr>
      <w:tr w:rsidR="00C43161" w:rsidRPr="00C43161" w:rsidTr="00296CF8">
        <w:tc>
          <w:tcPr>
            <w:tcW w:w="4648" w:type="dxa"/>
            <w:gridSpan w:val="2"/>
          </w:tcPr>
          <w:p w:rsidR="00C43161" w:rsidRPr="00C43161" w:rsidRDefault="00C43161" w:rsidP="00C43161">
            <w:pPr>
              <w:spacing w:after="160" w:line="259" w:lineRule="auto"/>
              <w:rPr>
                <w:b/>
              </w:rPr>
            </w:pPr>
            <w:r w:rsidRPr="00C43161">
              <w:rPr>
                <w:b/>
              </w:rPr>
              <w:t>Planned spend/actual spend</w:t>
            </w:r>
          </w:p>
          <w:p w:rsidR="00C43161" w:rsidRPr="00C43161" w:rsidRDefault="00C43161" w:rsidP="00C43161">
            <w:pPr>
              <w:spacing w:after="160" w:line="259" w:lineRule="auto"/>
              <w:rPr>
                <w:b/>
              </w:rPr>
            </w:pPr>
          </w:p>
        </w:tc>
        <w:tc>
          <w:tcPr>
            <w:tcW w:w="1301" w:type="dxa"/>
          </w:tcPr>
          <w:p w:rsidR="00C43161" w:rsidRPr="00C43161" w:rsidRDefault="00B96CD5" w:rsidP="00C43161">
            <w:pPr>
              <w:spacing w:after="160" w:line="259" w:lineRule="auto"/>
              <w:rPr>
                <w:b/>
              </w:rPr>
            </w:pPr>
            <w:r>
              <w:rPr>
                <w:b/>
              </w:rPr>
              <w:t>£800</w:t>
            </w:r>
          </w:p>
        </w:tc>
        <w:tc>
          <w:tcPr>
            <w:tcW w:w="1276" w:type="dxa"/>
          </w:tcPr>
          <w:p w:rsidR="00C43161" w:rsidRPr="00E17A3F" w:rsidRDefault="00336E55" w:rsidP="00336E55">
            <w:pPr>
              <w:spacing w:after="160" w:line="259" w:lineRule="auto"/>
              <w:rPr>
                <w:b/>
              </w:rPr>
            </w:pPr>
            <w:r w:rsidRPr="00E17A3F">
              <w:rPr>
                <w:b/>
              </w:rPr>
              <w:t>£1000</w:t>
            </w:r>
          </w:p>
        </w:tc>
        <w:tc>
          <w:tcPr>
            <w:tcW w:w="6723" w:type="dxa"/>
            <w:gridSpan w:val="2"/>
          </w:tcPr>
          <w:p w:rsidR="00C43161" w:rsidRPr="00C43161" w:rsidRDefault="00C43161" w:rsidP="00C43161">
            <w:pPr>
              <w:spacing w:after="160" w:line="259" w:lineRule="auto"/>
            </w:pPr>
          </w:p>
        </w:tc>
      </w:tr>
    </w:tbl>
    <w:p w:rsidR="00A03E5E" w:rsidRPr="00A03E5E" w:rsidRDefault="00A03E5E" w:rsidP="00A03E5E"/>
    <w:tbl>
      <w:tblPr>
        <w:tblStyle w:val="TableGrid"/>
        <w:tblW w:w="0" w:type="auto"/>
        <w:tblLayout w:type="fixed"/>
        <w:tblLook w:val="04A0" w:firstRow="1" w:lastRow="0" w:firstColumn="1" w:lastColumn="0" w:noHBand="0" w:noVBand="1"/>
      </w:tblPr>
      <w:tblGrid>
        <w:gridCol w:w="2324"/>
        <w:gridCol w:w="2324"/>
        <w:gridCol w:w="1301"/>
        <w:gridCol w:w="1276"/>
        <w:gridCol w:w="3827"/>
        <w:gridCol w:w="2896"/>
      </w:tblGrid>
      <w:tr w:rsidR="00564B40" w:rsidRPr="00C43161" w:rsidTr="00296CF8">
        <w:tc>
          <w:tcPr>
            <w:tcW w:w="13948" w:type="dxa"/>
            <w:gridSpan w:val="6"/>
            <w:shd w:val="clear" w:color="auto" w:fill="9CC2E5" w:themeFill="accent1" w:themeFillTint="99"/>
          </w:tcPr>
          <w:p w:rsidR="00564B40" w:rsidRPr="00C43161" w:rsidRDefault="00564B40" w:rsidP="00564B40">
            <w:pPr>
              <w:spacing w:after="160" w:line="259" w:lineRule="auto"/>
              <w:rPr>
                <w:b/>
                <w:sz w:val="28"/>
                <w:szCs w:val="28"/>
              </w:rPr>
            </w:pPr>
            <w:r w:rsidRPr="00C43161">
              <w:rPr>
                <w:b/>
                <w:sz w:val="28"/>
                <w:szCs w:val="28"/>
              </w:rPr>
              <w:t>Key indi</w:t>
            </w:r>
            <w:r>
              <w:rPr>
                <w:b/>
                <w:sz w:val="28"/>
                <w:szCs w:val="28"/>
              </w:rPr>
              <w:t>cator 5</w:t>
            </w:r>
            <w:r w:rsidRPr="00C43161">
              <w:rPr>
                <w:b/>
                <w:sz w:val="28"/>
                <w:szCs w:val="28"/>
              </w:rPr>
              <w:t>:</w:t>
            </w:r>
            <w:r>
              <w:rPr>
                <w:b/>
                <w:sz w:val="28"/>
                <w:szCs w:val="28"/>
              </w:rPr>
              <w:t xml:space="preserve"> Increased participation in competitive sport</w:t>
            </w:r>
            <w:r w:rsidRPr="00C43161">
              <w:rPr>
                <w:b/>
                <w:sz w:val="28"/>
                <w:szCs w:val="28"/>
              </w:rPr>
              <w:t xml:space="preserve">  </w:t>
            </w:r>
          </w:p>
        </w:tc>
      </w:tr>
      <w:tr w:rsidR="00564B40" w:rsidRPr="00C43161" w:rsidTr="00296CF8">
        <w:tc>
          <w:tcPr>
            <w:tcW w:w="2324" w:type="dxa"/>
            <w:shd w:val="clear" w:color="auto" w:fill="9CC2E5" w:themeFill="accent1" w:themeFillTint="99"/>
          </w:tcPr>
          <w:p w:rsidR="00564B40" w:rsidRPr="00C43161" w:rsidRDefault="00564B40" w:rsidP="00296CF8">
            <w:pPr>
              <w:spacing w:after="160" w:line="259" w:lineRule="auto"/>
              <w:rPr>
                <w:b/>
                <w:sz w:val="28"/>
                <w:szCs w:val="28"/>
              </w:rPr>
            </w:pPr>
            <w:r w:rsidRPr="00C43161">
              <w:rPr>
                <w:b/>
                <w:sz w:val="28"/>
                <w:szCs w:val="28"/>
              </w:rPr>
              <w:t>Intended Action</w:t>
            </w:r>
          </w:p>
        </w:tc>
        <w:tc>
          <w:tcPr>
            <w:tcW w:w="2324" w:type="dxa"/>
            <w:shd w:val="clear" w:color="auto" w:fill="9CC2E5" w:themeFill="accent1" w:themeFillTint="99"/>
          </w:tcPr>
          <w:p w:rsidR="00564B40" w:rsidRPr="00C43161" w:rsidRDefault="00564B40" w:rsidP="00296CF8">
            <w:pPr>
              <w:spacing w:after="160" w:line="259" w:lineRule="auto"/>
              <w:rPr>
                <w:b/>
                <w:sz w:val="28"/>
                <w:szCs w:val="28"/>
              </w:rPr>
            </w:pPr>
            <w:r w:rsidRPr="00C43161">
              <w:rPr>
                <w:b/>
                <w:sz w:val="28"/>
                <w:szCs w:val="28"/>
              </w:rPr>
              <w:t>Planned Impact</w:t>
            </w:r>
          </w:p>
        </w:tc>
        <w:tc>
          <w:tcPr>
            <w:tcW w:w="1301" w:type="dxa"/>
            <w:shd w:val="clear" w:color="auto" w:fill="9CC2E5" w:themeFill="accent1" w:themeFillTint="99"/>
          </w:tcPr>
          <w:p w:rsidR="00564B40" w:rsidRPr="00C43161" w:rsidRDefault="00564B40" w:rsidP="00296CF8">
            <w:pPr>
              <w:spacing w:after="160" w:line="259" w:lineRule="auto"/>
              <w:rPr>
                <w:b/>
                <w:sz w:val="28"/>
                <w:szCs w:val="28"/>
              </w:rPr>
            </w:pPr>
            <w:r w:rsidRPr="00C43161">
              <w:rPr>
                <w:b/>
                <w:sz w:val="28"/>
                <w:szCs w:val="28"/>
              </w:rPr>
              <w:t>Planned Funding</w:t>
            </w:r>
          </w:p>
        </w:tc>
        <w:tc>
          <w:tcPr>
            <w:tcW w:w="1276" w:type="dxa"/>
            <w:shd w:val="clear" w:color="auto" w:fill="9CC2E5" w:themeFill="accent1" w:themeFillTint="99"/>
          </w:tcPr>
          <w:p w:rsidR="00564B40" w:rsidRPr="00C43161" w:rsidRDefault="00564B40" w:rsidP="00296CF8">
            <w:pPr>
              <w:spacing w:after="160" w:line="259" w:lineRule="auto"/>
              <w:rPr>
                <w:b/>
                <w:sz w:val="28"/>
                <w:szCs w:val="28"/>
              </w:rPr>
            </w:pPr>
            <w:r w:rsidRPr="00C43161">
              <w:rPr>
                <w:b/>
                <w:sz w:val="28"/>
                <w:szCs w:val="28"/>
              </w:rPr>
              <w:t>Actual Funding</w:t>
            </w:r>
          </w:p>
        </w:tc>
        <w:tc>
          <w:tcPr>
            <w:tcW w:w="3827" w:type="dxa"/>
            <w:shd w:val="clear" w:color="auto" w:fill="9CC2E5" w:themeFill="accent1" w:themeFillTint="99"/>
          </w:tcPr>
          <w:p w:rsidR="00564B40" w:rsidRPr="00C43161" w:rsidRDefault="00564B40" w:rsidP="00296CF8">
            <w:pPr>
              <w:spacing w:after="160" w:line="259" w:lineRule="auto"/>
              <w:rPr>
                <w:b/>
                <w:sz w:val="28"/>
                <w:szCs w:val="28"/>
              </w:rPr>
            </w:pPr>
            <w:r w:rsidRPr="00C43161">
              <w:rPr>
                <w:b/>
                <w:sz w:val="28"/>
                <w:szCs w:val="28"/>
              </w:rPr>
              <w:t>Impact</w:t>
            </w:r>
          </w:p>
        </w:tc>
        <w:tc>
          <w:tcPr>
            <w:tcW w:w="2896" w:type="dxa"/>
            <w:shd w:val="clear" w:color="auto" w:fill="9CC2E5" w:themeFill="accent1" w:themeFillTint="99"/>
          </w:tcPr>
          <w:p w:rsidR="00564B40" w:rsidRPr="00C43161" w:rsidRDefault="00564B40" w:rsidP="00296CF8">
            <w:pPr>
              <w:spacing w:after="160" w:line="259" w:lineRule="auto"/>
              <w:rPr>
                <w:b/>
                <w:sz w:val="28"/>
                <w:szCs w:val="28"/>
              </w:rPr>
            </w:pPr>
            <w:r w:rsidRPr="00C43161">
              <w:rPr>
                <w:b/>
                <w:sz w:val="28"/>
                <w:szCs w:val="28"/>
              </w:rPr>
              <w:t>Future Actions/Sustainability</w:t>
            </w:r>
          </w:p>
          <w:p w:rsidR="00564B40" w:rsidRPr="00C43161" w:rsidRDefault="00564B40" w:rsidP="00296CF8">
            <w:pPr>
              <w:spacing w:after="160" w:line="259" w:lineRule="auto"/>
              <w:rPr>
                <w:b/>
                <w:sz w:val="28"/>
                <w:szCs w:val="28"/>
              </w:rPr>
            </w:pPr>
          </w:p>
        </w:tc>
      </w:tr>
      <w:tr w:rsidR="00564B40" w:rsidRPr="00C43161" w:rsidTr="00296CF8">
        <w:tc>
          <w:tcPr>
            <w:tcW w:w="2324" w:type="dxa"/>
          </w:tcPr>
          <w:p w:rsidR="00564B40" w:rsidRPr="00C43161" w:rsidRDefault="00564B40" w:rsidP="00296CF8">
            <w:pPr>
              <w:spacing w:after="160" w:line="259" w:lineRule="auto"/>
            </w:pPr>
            <w:r>
              <w:t>As above</w:t>
            </w:r>
          </w:p>
        </w:tc>
        <w:tc>
          <w:tcPr>
            <w:tcW w:w="2324" w:type="dxa"/>
          </w:tcPr>
          <w:p w:rsidR="00564B40" w:rsidRPr="00C43161" w:rsidRDefault="00564B40" w:rsidP="00296CF8">
            <w:pPr>
              <w:spacing w:after="160" w:line="259" w:lineRule="auto"/>
            </w:pPr>
          </w:p>
        </w:tc>
        <w:tc>
          <w:tcPr>
            <w:tcW w:w="1301" w:type="dxa"/>
          </w:tcPr>
          <w:p w:rsidR="00564B40" w:rsidRPr="00C43161" w:rsidRDefault="00564B40" w:rsidP="00296CF8">
            <w:pPr>
              <w:spacing w:after="160" w:line="259" w:lineRule="auto"/>
            </w:pPr>
          </w:p>
        </w:tc>
        <w:tc>
          <w:tcPr>
            <w:tcW w:w="1276" w:type="dxa"/>
          </w:tcPr>
          <w:p w:rsidR="00564B40" w:rsidRPr="00C43161" w:rsidRDefault="00564B40" w:rsidP="00296CF8">
            <w:pPr>
              <w:spacing w:after="160" w:line="259" w:lineRule="auto"/>
              <w:rPr>
                <w:b/>
              </w:rPr>
            </w:pPr>
          </w:p>
        </w:tc>
        <w:tc>
          <w:tcPr>
            <w:tcW w:w="3827" w:type="dxa"/>
          </w:tcPr>
          <w:p w:rsidR="00564B40" w:rsidRPr="00C43161" w:rsidRDefault="00564B40" w:rsidP="00296CF8">
            <w:pPr>
              <w:spacing w:after="160" w:line="259" w:lineRule="auto"/>
            </w:pPr>
          </w:p>
        </w:tc>
        <w:tc>
          <w:tcPr>
            <w:tcW w:w="2896" w:type="dxa"/>
          </w:tcPr>
          <w:p w:rsidR="00564B40" w:rsidRPr="00C43161" w:rsidRDefault="00564B40" w:rsidP="00296CF8">
            <w:pPr>
              <w:spacing w:after="160" w:line="259" w:lineRule="auto"/>
            </w:pPr>
          </w:p>
        </w:tc>
      </w:tr>
      <w:tr w:rsidR="00564B40" w:rsidRPr="00C43161" w:rsidTr="00296CF8">
        <w:tc>
          <w:tcPr>
            <w:tcW w:w="2324" w:type="dxa"/>
          </w:tcPr>
          <w:p w:rsidR="00564B40" w:rsidRPr="00C43161" w:rsidRDefault="00564B40" w:rsidP="00296CF8">
            <w:pPr>
              <w:spacing w:after="160" w:line="259" w:lineRule="auto"/>
            </w:pPr>
            <w:r w:rsidRPr="00564B40">
              <w:t>Minibus lease, maintenance and fuel</w:t>
            </w:r>
          </w:p>
        </w:tc>
        <w:tc>
          <w:tcPr>
            <w:tcW w:w="2324" w:type="dxa"/>
          </w:tcPr>
          <w:p w:rsidR="00564B40" w:rsidRPr="00C43161" w:rsidRDefault="00564B40" w:rsidP="00296CF8">
            <w:pPr>
              <w:spacing w:after="160" w:line="259" w:lineRule="auto"/>
            </w:pPr>
            <w:r>
              <w:t>Allow easier transportation to all local and county sporting fixtures</w:t>
            </w:r>
          </w:p>
        </w:tc>
        <w:tc>
          <w:tcPr>
            <w:tcW w:w="1301" w:type="dxa"/>
          </w:tcPr>
          <w:p w:rsidR="00564B40" w:rsidRPr="00C43161" w:rsidRDefault="00564B40" w:rsidP="00296CF8">
            <w:pPr>
              <w:spacing w:after="160" w:line="259" w:lineRule="auto"/>
            </w:pPr>
            <w:r>
              <w:t>£4500</w:t>
            </w:r>
          </w:p>
        </w:tc>
        <w:tc>
          <w:tcPr>
            <w:tcW w:w="1276" w:type="dxa"/>
          </w:tcPr>
          <w:p w:rsidR="00564B40" w:rsidRPr="00C43161" w:rsidRDefault="00564B40" w:rsidP="00296CF8">
            <w:pPr>
              <w:spacing w:after="160" w:line="259" w:lineRule="auto"/>
              <w:rPr>
                <w:b/>
              </w:rPr>
            </w:pPr>
            <w:r>
              <w:rPr>
                <w:b/>
              </w:rPr>
              <w:t>£5500</w:t>
            </w:r>
          </w:p>
        </w:tc>
        <w:tc>
          <w:tcPr>
            <w:tcW w:w="3827" w:type="dxa"/>
          </w:tcPr>
          <w:p w:rsidR="00564B40" w:rsidRPr="00C43161" w:rsidRDefault="00564B40" w:rsidP="00296CF8">
            <w:pPr>
              <w:spacing w:after="160" w:line="259" w:lineRule="auto"/>
            </w:pPr>
            <w:r>
              <w:t>Greater number of sporting events attended throughout the year</w:t>
            </w:r>
          </w:p>
        </w:tc>
        <w:tc>
          <w:tcPr>
            <w:tcW w:w="2896" w:type="dxa"/>
          </w:tcPr>
          <w:p w:rsidR="00564B40" w:rsidRPr="00C43161" w:rsidRDefault="00564B40" w:rsidP="00296CF8">
            <w:pPr>
              <w:spacing w:after="160" w:line="259" w:lineRule="auto"/>
            </w:pPr>
            <w:r>
              <w:t>Investigate new lease agreement to replace current minibus</w:t>
            </w:r>
          </w:p>
        </w:tc>
      </w:tr>
      <w:tr w:rsidR="00564B40" w:rsidRPr="00C43161" w:rsidTr="00296CF8">
        <w:tc>
          <w:tcPr>
            <w:tcW w:w="2324" w:type="dxa"/>
          </w:tcPr>
          <w:p w:rsidR="00564B40" w:rsidRPr="00C43161" w:rsidRDefault="00564B40" w:rsidP="00296CF8">
            <w:pPr>
              <w:spacing w:after="160" w:line="259" w:lineRule="auto"/>
            </w:pPr>
            <w:r>
              <w:t>Training of Minibus drivers</w:t>
            </w:r>
          </w:p>
        </w:tc>
        <w:tc>
          <w:tcPr>
            <w:tcW w:w="2324" w:type="dxa"/>
          </w:tcPr>
          <w:p w:rsidR="00564B40" w:rsidRPr="00C43161" w:rsidRDefault="00564B40" w:rsidP="00296CF8">
            <w:pPr>
              <w:spacing w:after="160" w:line="259" w:lineRule="auto"/>
            </w:pPr>
            <w:r>
              <w:t>7 staff member trained to drive Minibus</w:t>
            </w:r>
          </w:p>
        </w:tc>
        <w:tc>
          <w:tcPr>
            <w:tcW w:w="1301" w:type="dxa"/>
          </w:tcPr>
          <w:p w:rsidR="00564B40" w:rsidRPr="00C43161" w:rsidRDefault="00564B40" w:rsidP="00296CF8">
            <w:pPr>
              <w:spacing w:after="160" w:line="259" w:lineRule="auto"/>
            </w:pPr>
            <w:r>
              <w:t>£300</w:t>
            </w:r>
            <w:r w:rsidR="00336E55">
              <w:t xml:space="preserve"> (staff cover)</w:t>
            </w:r>
          </w:p>
        </w:tc>
        <w:tc>
          <w:tcPr>
            <w:tcW w:w="1276" w:type="dxa"/>
          </w:tcPr>
          <w:p w:rsidR="00564B40" w:rsidRPr="00C43161" w:rsidRDefault="00336E55" w:rsidP="00296CF8">
            <w:pPr>
              <w:spacing w:after="160" w:line="259" w:lineRule="auto"/>
              <w:rPr>
                <w:b/>
              </w:rPr>
            </w:pPr>
            <w:bookmarkStart w:id="0" w:name="_GoBack"/>
            <w:bookmarkEnd w:id="0"/>
            <w:r w:rsidRPr="00E17A3F">
              <w:rPr>
                <w:b/>
              </w:rPr>
              <w:t>£5</w:t>
            </w:r>
            <w:r w:rsidR="00564B40" w:rsidRPr="00E17A3F">
              <w:rPr>
                <w:b/>
              </w:rPr>
              <w:t>20</w:t>
            </w:r>
          </w:p>
        </w:tc>
        <w:tc>
          <w:tcPr>
            <w:tcW w:w="3827" w:type="dxa"/>
          </w:tcPr>
          <w:p w:rsidR="00564B40" w:rsidRPr="00C43161" w:rsidRDefault="00564B40" w:rsidP="00296CF8">
            <w:pPr>
              <w:spacing w:after="160" w:line="259" w:lineRule="auto"/>
            </w:pPr>
            <w:r>
              <w:t xml:space="preserve">Greater number of staff who can drive and supervise events allow more </w:t>
            </w:r>
            <w:r>
              <w:lastRenderedPageBreak/>
              <w:t>opportunities to participate in organised events and fixtures</w:t>
            </w:r>
          </w:p>
        </w:tc>
        <w:tc>
          <w:tcPr>
            <w:tcW w:w="2896" w:type="dxa"/>
          </w:tcPr>
          <w:p w:rsidR="00564B40" w:rsidRPr="00C43161" w:rsidRDefault="00564B40" w:rsidP="00296CF8">
            <w:pPr>
              <w:spacing w:after="160" w:line="259" w:lineRule="auto"/>
            </w:pPr>
          </w:p>
        </w:tc>
      </w:tr>
      <w:tr w:rsidR="00564B40" w:rsidRPr="00C43161" w:rsidTr="00296CF8">
        <w:tc>
          <w:tcPr>
            <w:tcW w:w="4648" w:type="dxa"/>
            <w:gridSpan w:val="2"/>
          </w:tcPr>
          <w:p w:rsidR="00564B40" w:rsidRPr="00C43161" w:rsidRDefault="00564B40" w:rsidP="00296CF8">
            <w:pPr>
              <w:spacing w:after="160" w:line="259" w:lineRule="auto"/>
              <w:rPr>
                <w:b/>
              </w:rPr>
            </w:pPr>
            <w:r w:rsidRPr="00C43161">
              <w:rPr>
                <w:b/>
              </w:rPr>
              <w:t>Planned spend/actual spend</w:t>
            </w:r>
          </w:p>
          <w:p w:rsidR="00564B40" w:rsidRPr="00C43161" w:rsidRDefault="00564B40" w:rsidP="00296CF8">
            <w:pPr>
              <w:spacing w:after="160" w:line="259" w:lineRule="auto"/>
              <w:rPr>
                <w:b/>
              </w:rPr>
            </w:pPr>
          </w:p>
        </w:tc>
        <w:tc>
          <w:tcPr>
            <w:tcW w:w="1301" w:type="dxa"/>
          </w:tcPr>
          <w:p w:rsidR="00564B40" w:rsidRPr="00C43161" w:rsidRDefault="00564B40" w:rsidP="00296CF8">
            <w:pPr>
              <w:spacing w:after="160" w:line="259" w:lineRule="auto"/>
              <w:rPr>
                <w:b/>
              </w:rPr>
            </w:pPr>
            <w:r>
              <w:rPr>
                <w:b/>
              </w:rPr>
              <w:t>£4800</w:t>
            </w:r>
          </w:p>
        </w:tc>
        <w:tc>
          <w:tcPr>
            <w:tcW w:w="1276" w:type="dxa"/>
          </w:tcPr>
          <w:p w:rsidR="00564B40" w:rsidRPr="00C43161" w:rsidRDefault="00564B40" w:rsidP="00296CF8">
            <w:pPr>
              <w:spacing w:after="160" w:line="259" w:lineRule="auto"/>
              <w:rPr>
                <w:b/>
              </w:rPr>
            </w:pPr>
            <w:r>
              <w:rPr>
                <w:b/>
              </w:rPr>
              <w:t>£5920</w:t>
            </w:r>
          </w:p>
        </w:tc>
        <w:tc>
          <w:tcPr>
            <w:tcW w:w="6723" w:type="dxa"/>
            <w:gridSpan w:val="2"/>
          </w:tcPr>
          <w:p w:rsidR="00564B40" w:rsidRPr="00C43161" w:rsidRDefault="00564B40" w:rsidP="00296CF8">
            <w:pPr>
              <w:spacing w:after="160" w:line="259" w:lineRule="auto"/>
            </w:pPr>
          </w:p>
        </w:tc>
      </w:tr>
    </w:tbl>
    <w:p w:rsidR="00A03E5E" w:rsidRPr="00A03E5E" w:rsidRDefault="00A03E5E" w:rsidP="00A03E5E"/>
    <w:p w:rsidR="00A03E5E" w:rsidRPr="00A03E5E" w:rsidRDefault="00A03E5E" w:rsidP="00A03E5E"/>
    <w:tbl>
      <w:tblPr>
        <w:tblStyle w:val="TableGrid"/>
        <w:tblW w:w="0" w:type="auto"/>
        <w:tblLook w:val="04A0" w:firstRow="1" w:lastRow="0" w:firstColumn="1" w:lastColumn="0" w:noHBand="0" w:noVBand="1"/>
      </w:tblPr>
      <w:tblGrid>
        <w:gridCol w:w="12328"/>
        <w:gridCol w:w="1620"/>
      </w:tblGrid>
      <w:tr w:rsidR="003601DD" w:rsidTr="003601DD">
        <w:tc>
          <w:tcPr>
            <w:tcW w:w="12328" w:type="dxa"/>
            <w:shd w:val="clear" w:color="auto" w:fill="9CC2E5" w:themeFill="accent1" w:themeFillTint="99"/>
          </w:tcPr>
          <w:p w:rsidR="003601DD" w:rsidRPr="003601DD" w:rsidRDefault="003601DD" w:rsidP="00A03E5E">
            <w:pPr>
              <w:rPr>
                <w:b/>
                <w:sz w:val="28"/>
                <w:szCs w:val="28"/>
              </w:rPr>
            </w:pPr>
            <w:r w:rsidRPr="003601DD">
              <w:rPr>
                <w:sz w:val="28"/>
                <w:szCs w:val="28"/>
              </w:rPr>
              <w:t>M</w:t>
            </w:r>
            <w:r w:rsidRPr="003601DD">
              <w:rPr>
                <w:b/>
                <w:sz w:val="28"/>
                <w:szCs w:val="28"/>
              </w:rPr>
              <w:t>eeting National Curriculum requirements for swimming and water safety</w:t>
            </w:r>
          </w:p>
          <w:p w:rsidR="003601DD" w:rsidRPr="003601DD" w:rsidRDefault="003601DD" w:rsidP="00A03E5E">
            <w:pPr>
              <w:rPr>
                <w:sz w:val="28"/>
                <w:szCs w:val="28"/>
              </w:rPr>
            </w:pPr>
          </w:p>
        </w:tc>
        <w:tc>
          <w:tcPr>
            <w:tcW w:w="1620" w:type="dxa"/>
            <w:shd w:val="clear" w:color="auto" w:fill="9CC2E5" w:themeFill="accent1" w:themeFillTint="99"/>
          </w:tcPr>
          <w:p w:rsidR="003601DD" w:rsidRPr="003601DD" w:rsidRDefault="003601DD" w:rsidP="00A03E5E">
            <w:pPr>
              <w:rPr>
                <w:sz w:val="28"/>
                <w:szCs w:val="28"/>
              </w:rPr>
            </w:pPr>
            <w:r w:rsidRPr="003601DD">
              <w:rPr>
                <w:sz w:val="28"/>
                <w:szCs w:val="28"/>
              </w:rPr>
              <w:t>Percentages</w:t>
            </w:r>
          </w:p>
        </w:tc>
      </w:tr>
      <w:tr w:rsidR="003601DD" w:rsidTr="003601DD">
        <w:tc>
          <w:tcPr>
            <w:tcW w:w="12328" w:type="dxa"/>
          </w:tcPr>
          <w:p w:rsidR="003601DD" w:rsidRDefault="003601DD" w:rsidP="00A03E5E">
            <w:r>
              <w:t>The percentage of year 6 children who could swim competently, confidently and proficiently over a distance of 25m when they left school at the end of the last academic year</w:t>
            </w:r>
          </w:p>
        </w:tc>
        <w:tc>
          <w:tcPr>
            <w:tcW w:w="1620" w:type="dxa"/>
          </w:tcPr>
          <w:p w:rsidR="003601DD" w:rsidRDefault="008345DF" w:rsidP="00A03E5E">
            <w:r>
              <w:t>89</w:t>
            </w:r>
            <w:r w:rsidR="003601DD">
              <w:t>%</w:t>
            </w:r>
          </w:p>
        </w:tc>
      </w:tr>
      <w:tr w:rsidR="003601DD" w:rsidTr="003601DD">
        <w:tc>
          <w:tcPr>
            <w:tcW w:w="12328" w:type="dxa"/>
          </w:tcPr>
          <w:p w:rsidR="003601DD" w:rsidRDefault="003601DD" w:rsidP="00A03E5E">
            <w:r>
              <w:t>The percentage of year 6 children who could use a range of strokes effectively when they left school at the end of the last academic year</w:t>
            </w:r>
          </w:p>
        </w:tc>
        <w:tc>
          <w:tcPr>
            <w:tcW w:w="1620" w:type="dxa"/>
          </w:tcPr>
          <w:p w:rsidR="003601DD" w:rsidRDefault="008345DF" w:rsidP="00A03E5E">
            <w:r>
              <w:t>71%</w:t>
            </w:r>
          </w:p>
        </w:tc>
      </w:tr>
      <w:tr w:rsidR="003601DD" w:rsidTr="003601DD">
        <w:tc>
          <w:tcPr>
            <w:tcW w:w="12328" w:type="dxa"/>
          </w:tcPr>
          <w:p w:rsidR="003601DD" w:rsidRDefault="003601DD" w:rsidP="00A03E5E">
            <w:r>
              <w:t>The percentage of year 6 children who could perform safe self-rescue in different water-based situations when they left school at the end of the last academic year</w:t>
            </w:r>
          </w:p>
        </w:tc>
        <w:tc>
          <w:tcPr>
            <w:tcW w:w="1620" w:type="dxa"/>
          </w:tcPr>
          <w:p w:rsidR="003601DD" w:rsidRDefault="008345DF" w:rsidP="00A03E5E">
            <w:r>
              <w:t>71%</w:t>
            </w:r>
          </w:p>
        </w:tc>
      </w:tr>
      <w:tr w:rsidR="003601DD" w:rsidTr="003601DD">
        <w:tc>
          <w:tcPr>
            <w:tcW w:w="12328" w:type="dxa"/>
          </w:tcPr>
          <w:p w:rsidR="003601DD" w:rsidRDefault="003601DD" w:rsidP="00A03E5E">
            <w:r w:rsidRPr="003601DD">
              <w:t>Schools can choose to use the Primary PE and Sport Premium to provide additional provision for swimming but this must be for activity over and above the national curriculum requirements.   Have you used it in this way?</w:t>
            </w:r>
          </w:p>
        </w:tc>
        <w:tc>
          <w:tcPr>
            <w:tcW w:w="1620" w:type="dxa"/>
          </w:tcPr>
          <w:p w:rsidR="003601DD" w:rsidRDefault="003601DD" w:rsidP="00A03E5E">
            <w:r>
              <w:t>No</w:t>
            </w:r>
          </w:p>
        </w:tc>
      </w:tr>
    </w:tbl>
    <w:p w:rsidR="00A03E5E" w:rsidRDefault="00A03E5E" w:rsidP="00A03E5E"/>
    <w:tbl>
      <w:tblPr>
        <w:tblStyle w:val="TableGrid"/>
        <w:tblW w:w="0" w:type="auto"/>
        <w:tblLook w:val="04A0" w:firstRow="1" w:lastRow="0" w:firstColumn="1" w:lastColumn="0" w:noHBand="0" w:noVBand="1"/>
      </w:tblPr>
      <w:tblGrid>
        <w:gridCol w:w="6974"/>
        <w:gridCol w:w="6974"/>
      </w:tblGrid>
      <w:tr w:rsidR="008345DF" w:rsidTr="008345DF">
        <w:tc>
          <w:tcPr>
            <w:tcW w:w="6974" w:type="dxa"/>
            <w:shd w:val="clear" w:color="auto" w:fill="9CC2E5" w:themeFill="accent1" w:themeFillTint="99"/>
          </w:tcPr>
          <w:p w:rsidR="008345DF" w:rsidRPr="008345DF" w:rsidRDefault="008345DF" w:rsidP="00A03E5E">
            <w:pPr>
              <w:rPr>
                <w:b/>
                <w:sz w:val="24"/>
                <w:szCs w:val="24"/>
              </w:rPr>
            </w:pPr>
            <w:r w:rsidRPr="008345DF">
              <w:rPr>
                <w:b/>
                <w:sz w:val="24"/>
                <w:szCs w:val="24"/>
              </w:rPr>
              <w:t>Total Funding</w:t>
            </w:r>
          </w:p>
        </w:tc>
        <w:tc>
          <w:tcPr>
            <w:tcW w:w="6974" w:type="dxa"/>
          </w:tcPr>
          <w:p w:rsidR="008345DF" w:rsidRDefault="008345DF" w:rsidP="00A03E5E">
            <w:r>
              <w:t>£17,760</w:t>
            </w:r>
          </w:p>
        </w:tc>
      </w:tr>
      <w:tr w:rsidR="008345DF" w:rsidTr="008345DF">
        <w:tc>
          <w:tcPr>
            <w:tcW w:w="6974" w:type="dxa"/>
            <w:shd w:val="clear" w:color="auto" w:fill="9CC2E5" w:themeFill="accent1" w:themeFillTint="99"/>
          </w:tcPr>
          <w:p w:rsidR="008345DF" w:rsidRPr="008345DF" w:rsidRDefault="008345DF" w:rsidP="00A03E5E">
            <w:pPr>
              <w:rPr>
                <w:b/>
                <w:sz w:val="24"/>
                <w:szCs w:val="24"/>
              </w:rPr>
            </w:pPr>
            <w:r w:rsidRPr="008345DF">
              <w:rPr>
                <w:b/>
                <w:sz w:val="24"/>
                <w:szCs w:val="24"/>
              </w:rPr>
              <w:t>Total Funding allocated to date</w:t>
            </w:r>
          </w:p>
        </w:tc>
        <w:tc>
          <w:tcPr>
            <w:tcW w:w="6974" w:type="dxa"/>
          </w:tcPr>
          <w:p w:rsidR="008345DF" w:rsidRDefault="00336E55" w:rsidP="00A03E5E">
            <w:r>
              <w:t>£17,645</w:t>
            </w:r>
          </w:p>
        </w:tc>
      </w:tr>
      <w:tr w:rsidR="008345DF" w:rsidTr="008345DF">
        <w:tc>
          <w:tcPr>
            <w:tcW w:w="6974" w:type="dxa"/>
            <w:shd w:val="clear" w:color="auto" w:fill="9CC2E5" w:themeFill="accent1" w:themeFillTint="99"/>
          </w:tcPr>
          <w:p w:rsidR="008345DF" w:rsidRPr="008345DF" w:rsidRDefault="008345DF" w:rsidP="00A03E5E">
            <w:pPr>
              <w:rPr>
                <w:b/>
                <w:sz w:val="24"/>
                <w:szCs w:val="24"/>
              </w:rPr>
            </w:pPr>
            <w:r w:rsidRPr="008345DF">
              <w:rPr>
                <w:b/>
                <w:sz w:val="24"/>
                <w:szCs w:val="24"/>
              </w:rPr>
              <w:t>Total Funding to be allocated</w:t>
            </w:r>
          </w:p>
        </w:tc>
        <w:tc>
          <w:tcPr>
            <w:tcW w:w="6974" w:type="dxa"/>
          </w:tcPr>
          <w:p w:rsidR="008345DF" w:rsidRDefault="00336E55" w:rsidP="00A03E5E">
            <w:r>
              <w:t>£115</w:t>
            </w:r>
          </w:p>
        </w:tc>
      </w:tr>
    </w:tbl>
    <w:p w:rsidR="008345DF" w:rsidRPr="00A03E5E" w:rsidRDefault="008345DF" w:rsidP="00A03E5E"/>
    <w:p w:rsidR="00A03E5E" w:rsidRPr="00A03E5E" w:rsidRDefault="00A03E5E" w:rsidP="00A03E5E"/>
    <w:p w:rsidR="00A03E5E" w:rsidRPr="00A03E5E" w:rsidRDefault="00A03E5E" w:rsidP="00A03E5E"/>
    <w:p w:rsidR="00A03E5E" w:rsidRPr="00A03E5E" w:rsidRDefault="00A03E5E" w:rsidP="00A03E5E"/>
    <w:p w:rsidR="00A03E5E" w:rsidRPr="00A03E5E" w:rsidRDefault="00A03E5E" w:rsidP="00A03E5E"/>
    <w:p w:rsidR="00A03E5E" w:rsidRDefault="00A03E5E"/>
    <w:sectPr w:rsidR="00A03E5E" w:rsidSect="007B7E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98"/>
    <w:rsid w:val="000D35F8"/>
    <w:rsid w:val="001354D3"/>
    <w:rsid w:val="00336E55"/>
    <w:rsid w:val="003452CB"/>
    <w:rsid w:val="003601DD"/>
    <w:rsid w:val="003A353F"/>
    <w:rsid w:val="004A4567"/>
    <w:rsid w:val="00564B40"/>
    <w:rsid w:val="006249E1"/>
    <w:rsid w:val="006B755D"/>
    <w:rsid w:val="0078147F"/>
    <w:rsid w:val="007B7E98"/>
    <w:rsid w:val="007E5BC7"/>
    <w:rsid w:val="008345DF"/>
    <w:rsid w:val="00887B0C"/>
    <w:rsid w:val="008A2D43"/>
    <w:rsid w:val="00A0336D"/>
    <w:rsid w:val="00A03E5E"/>
    <w:rsid w:val="00B04527"/>
    <w:rsid w:val="00B71458"/>
    <w:rsid w:val="00B96CD5"/>
    <w:rsid w:val="00C43161"/>
    <w:rsid w:val="00D15984"/>
    <w:rsid w:val="00D95E30"/>
    <w:rsid w:val="00DA1C9C"/>
    <w:rsid w:val="00E17A3F"/>
    <w:rsid w:val="00F05C90"/>
    <w:rsid w:val="00F3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6ADE1-5CC8-41E0-A34C-843E0BB9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E98"/>
  </w:style>
  <w:style w:type="table" w:styleId="TableGrid">
    <w:name w:val="Table Grid"/>
    <w:basedOn w:val="TableNormal"/>
    <w:uiPriority w:val="39"/>
    <w:rsid w:val="007B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C2E3-37EB-4FDD-AB8A-3D5A44D3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8</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Howard</dc:creator>
  <cp:keywords/>
  <dc:description/>
  <cp:lastModifiedBy>Paul Howard</cp:lastModifiedBy>
  <cp:revision>8</cp:revision>
  <dcterms:created xsi:type="dcterms:W3CDTF">2018-03-09T09:24:00Z</dcterms:created>
  <dcterms:modified xsi:type="dcterms:W3CDTF">2018-03-15T07:58:00Z</dcterms:modified>
</cp:coreProperties>
</file>